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86" w:rsidRDefault="00BB0C86" w:rsidP="00BB0C86">
      <w:pPr>
        <w:rPr>
          <w:sz w:val="16"/>
        </w:rPr>
      </w:pPr>
      <w:r>
        <w:rPr>
          <w:lang w:val="en-US"/>
        </w:rPr>
        <w:br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.95pt;margin-top:-35.8pt;width:127.5pt;height:33.75pt;z-index:1;mso-wrap-edited:f;mso-position-horizontal-relative:margin;mso-position-vertical-relative:margin" wrapcoords="-127 0 -127 21120 21600 21120 21600 0 -127 0">
            <v:imagedata r:id="rId5" o:title="Logomusta"/>
            <w10:wrap type="tight" anchorx="margin" anchory="margin"/>
            <w10:anchorlock/>
          </v:shape>
        </w:pict>
      </w:r>
    </w:p>
    <w:p w:rsidR="00BB0C86" w:rsidRDefault="00BB0C86" w:rsidP="00BB0C86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8837F0" w:rsidRPr="00BB0C86" w:rsidRDefault="00BB0C86" w:rsidP="00BB0C86">
      <w:pPr>
        <w:rPr>
          <w:sz w:val="16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</w:rPr>
        <w:t>(09) 506 091</w:t>
      </w:r>
      <w:r w:rsidRPr="00BB0C86">
        <w:rPr>
          <w:sz w:val="16"/>
        </w:rPr>
        <w:br/>
      </w: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751"/>
        <w:gridCol w:w="7072"/>
      </w:tblGrid>
      <w:tr w:rsidR="008837F0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left w:val="nil"/>
              <w:right w:val="nil"/>
            </w:tcBorders>
          </w:tcPr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Характеристика материала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347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4     14 .03. 2003</w:t>
            </w:r>
          </w:p>
        </w:tc>
        <w:tc>
          <w:tcPr>
            <w:tcW w:w="7072" w:type="dxa"/>
            <w:tcBorders>
              <w:left w:val="nil"/>
              <w:right w:val="nil"/>
            </w:tcBorders>
          </w:tcPr>
          <w:p w:rsidR="008837F0" w:rsidRDefault="008837F0" w:rsidP="00BB0C86">
            <w:pPr>
              <w:pStyle w:val="2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Биора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Ремонттимаали</w:t>
            </w:r>
            <w:proofErr w:type="spellEnd"/>
          </w:p>
          <w:p w:rsidR="008837F0" w:rsidRDefault="008837F0" w:rsidP="00BB0C86">
            <w:pPr>
              <w:jc w:val="righ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Универсальная полуматовая краска </w:t>
            </w:r>
          </w:p>
          <w:p w:rsidR="008837F0" w:rsidRDefault="008837F0" w:rsidP="00BB0C8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для ремонтных работ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751" w:type="dxa"/>
            <w:tcBorders>
              <w:left w:val="nil"/>
              <w:bottom w:val="single" w:sz="4" w:space="0" w:color="auto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rPr>
                <w:b w:val="0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ТИП КРАСКИ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  <w:sz w:val="6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  <w:sz w:val="6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  <w:sz w:val="6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  <w:sz w:val="6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  <w:sz w:val="6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ПРИМЕНЕНИЕ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4"/>
              <w:rPr>
                <w:lang w:val="ru-RU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6"/>
              <w:rPr>
                <w:sz w:val="20"/>
              </w:rPr>
            </w:pPr>
          </w:p>
        </w:tc>
        <w:tc>
          <w:tcPr>
            <w:tcW w:w="7072" w:type="dxa"/>
            <w:tcBorders>
              <w:left w:val="nil"/>
              <w:bottom w:val="single" w:sz="4" w:space="0" w:color="auto"/>
              <w:right w:val="nil"/>
            </w:tcBorders>
          </w:tcPr>
          <w:p w:rsidR="008837F0" w:rsidRDefault="008837F0" w:rsidP="00BB0C86">
            <w:pPr>
              <w:pStyle w:val="20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 xml:space="preserve">Полуматовая  </w:t>
            </w:r>
            <w:proofErr w:type="spellStart"/>
            <w:r>
              <w:rPr>
                <w:lang w:val="ru-RU"/>
              </w:rPr>
              <w:t>водоразбавляемая</w:t>
            </w:r>
            <w:proofErr w:type="spellEnd"/>
            <w:r>
              <w:rPr>
                <w:lang w:val="ru-RU"/>
              </w:rPr>
              <w:t xml:space="preserve">   акрилатная  краска  для  внутренних работ, требующих повышенной </w:t>
            </w:r>
            <w:proofErr w:type="spellStart"/>
            <w:r>
              <w:rPr>
                <w:lang w:val="ru-RU"/>
              </w:rPr>
              <w:t>укрывистости</w:t>
            </w:r>
            <w:proofErr w:type="spellEnd"/>
            <w:r>
              <w:rPr>
                <w:lang w:val="ru-RU"/>
              </w:rPr>
              <w:t xml:space="preserve"> покрытий, стойкая к мытью (</w:t>
            </w:r>
            <w:r>
              <w:t>более  5000 проходов щеткой</w:t>
            </w:r>
            <w:r>
              <w:rPr>
                <w:lang w:val="ru-RU"/>
              </w:rPr>
              <w:t>).</w:t>
            </w:r>
            <w:proofErr w:type="gramEnd"/>
          </w:p>
          <w:p w:rsidR="008837F0" w:rsidRDefault="008837F0" w:rsidP="00BB0C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Материал  относится  к  категории М</w:t>
            </w:r>
            <w:proofErr w:type="gramStart"/>
            <w:r>
              <w:rPr>
                <w:rFonts w:ascii="Arial" w:hAnsi="Arial"/>
                <w:sz w:val="18"/>
              </w:rPr>
              <w:t>1</w:t>
            </w:r>
            <w:proofErr w:type="gramEnd"/>
            <w:r>
              <w:rPr>
                <w:rFonts w:ascii="Arial" w:hAnsi="Arial"/>
                <w:sz w:val="18"/>
              </w:rPr>
              <w:t xml:space="preserve">  строительных материалов  по </w:t>
            </w:r>
          </w:p>
          <w:p w:rsidR="008837F0" w:rsidRDefault="008837F0" w:rsidP="00BB0C86">
            <w:pPr>
              <w:pStyle w:val="20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выбросам  вредных  веществ (полное отсутствие  растворителей и других вредных веществ</w:t>
            </w:r>
            <w:proofErr w:type="gramEnd"/>
          </w:p>
          <w:p w:rsidR="008837F0" w:rsidRDefault="008837F0" w:rsidP="00BB0C86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Краска обладает высокими малярно-техническими свойствами, хорошо распределяется по поверхности, не образует полос при нанесении валиком,    создает ровную  однородную белоснежную поверхность. </w:t>
            </w:r>
          </w:p>
          <w:p w:rsidR="008837F0" w:rsidRDefault="008837F0" w:rsidP="00BB0C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Подходит для внутренних стен и потолков,  например,  в детских,  спальных  и гостиных  комнатах, кухонь, а также  для  детских садов, школьных классных помещений, больниц, цехов пищевых производств и других  соответствующих помещений.</w:t>
            </w:r>
          </w:p>
          <w:p w:rsidR="008837F0" w:rsidRDefault="008837F0" w:rsidP="00BB0C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Соблюдая  инструкции по применению, краской   можно окрашивать деревянные, бетонные,  оштукатуренные,  зашпатлеванные и кирпичные поверхности, поверхности из 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древесно</w:t>
            </w:r>
            <w:proofErr w:type="spellEnd"/>
            <w:r>
              <w:rPr>
                <w:rFonts w:ascii="Arial" w:hAnsi="Arial"/>
                <w:sz w:val="18"/>
              </w:rPr>
              <w:t>- стружечных</w:t>
            </w:r>
            <w:proofErr w:type="gramEnd"/>
            <w:r>
              <w:rPr>
                <w:rFonts w:ascii="Arial" w:hAnsi="Arial"/>
                <w:sz w:val="18"/>
              </w:rPr>
              <w:t xml:space="preserve"> и древесно-волокнистых плит, а также стальные поверхности и поверхности из других строительных материалов.  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Кроме того,  может использоваться  для ремонтной  окраски  поверхностей, ранее  окрашенных  алкидными и  </w:t>
            </w:r>
            <w:proofErr w:type="spellStart"/>
            <w:r>
              <w:rPr>
                <w:rFonts w:ascii="Arial" w:hAnsi="Arial"/>
                <w:sz w:val="18"/>
              </w:rPr>
              <w:t>водоразбавляемыми</w:t>
            </w:r>
            <w:proofErr w:type="spellEnd"/>
            <w:r>
              <w:rPr>
                <w:rFonts w:ascii="Arial" w:hAnsi="Arial"/>
                <w:sz w:val="18"/>
              </w:rPr>
              <w:t xml:space="preserve"> красками.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751" w:type="dxa"/>
            <w:tcBorders>
              <w:left w:val="nil"/>
              <w:bottom w:val="nil"/>
              <w:right w:val="nil"/>
            </w:tcBorders>
          </w:tcPr>
          <w:p w:rsidR="008837F0" w:rsidRDefault="008837F0" w:rsidP="00BB0C86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ТЕХНИЧЕСКИЕ ДАННЫЕ</w:t>
            </w:r>
          </w:p>
        </w:tc>
        <w:tc>
          <w:tcPr>
            <w:tcW w:w="7072" w:type="dxa"/>
            <w:tcBorders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</w:p>
        </w:tc>
      </w:tr>
      <w:tr w:rsidR="008837F0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Сухой остаток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Прим.    40  % по объему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Практическая </w:t>
            </w:r>
            <w:proofErr w:type="spellStart"/>
            <w:r>
              <w:rPr>
                <w:rFonts w:ascii="Arial" w:hAnsi="Arial"/>
                <w:b/>
              </w:rPr>
              <w:t>укрывистость</w:t>
            </w:r>
            <w:proofErr w:type="spellEnd"/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Ранее окрашенная поверхность                    10 – 12  м</w:t>
            </w:r>
            <w:proofErr w:type="gramStart"/>
            <w:r>
              <w:rPr>
                <w:rFonts w:ascii="Arial" w:hAnsi="Arial"/>
                <w:vertAlign w:val="superscript"/>
              </w:rPr>
              <w:t>2</w:t>
            </w:r>
            <w:proofErr w:type="gramEnd"/>
            <w:r>
              <w:rPr>
                <w:rFonts w:ascii="Arial" w:hAnsi="Arial"/>
              </w:rPr>
              <w:t xml:space="preserve"> /л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Зашпатлеванная поверхность и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древесно-волокнистая плита                           8 – </w:t>
            </w:r>
            <w:smartTag w:uri="urn:schemas-microsoft-com:office:smarttags" w:element="metricconverter">
              <w:smartTagPr>
                <w:attr w:name="ProductID" w:val="10 м2"/>
              </w:smartTagPr>
              <w:r>
                <w:rPr>
                  <w:rFonts w:ascii="Arial" w:hAnsi="Arial"/>
                </w:rPr>
                <w:t>10 м</w:t>
              </w:r>
              <w:proofErr w:type="gramStart"/>
              <w:r>
                <w:rPr>
                  <w:rFonts w:ascii="Arial" w:hAnsi="Arial"/>
                  <w:vertAlign w:val="superscript"/>
                </w:rPr>
                <w:t>2</w:t>
              </w:r>
            </w:smartTag>
            <w:proofErr w:type="gramEnd"/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/л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Бетонная и  оштукатуренная поверхность     4 –   </w:t>
            </w:r>
            <w:smartTag w:uri="urn:schemas-microsoft-com:office:smarttags" w:element="metricconverter">
              <w:smartTagPr>
                <w:attr w:name="ProductID" w:val="8 м2"/>
              </w:smartTagPr>
              <w:r>
                <w:rPr>
                  <w:rFonts w:ascii="Arial" w:hAnsi="Arial"/>
                </w:rPr>
                <w:t>8 м</w:t>
              </w:r>
              <w:proofErr w:type="gramStart"/>
              <w:r>
                <w:rPr>
                  <w:rFonts w:ascii="Arial" w:hAnsi="Arial"/>
                  <w:vertAlign w:val="superscript"/>
                </w:rPr>
                <w:t>2</w:t>
              </w:r>
            </w:smartTag>
            <w:proofErr w:type="gramEnd"/>
            <w:r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 xml:space="preserve"> /л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Плотность</w:t>
            </w: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Время  высыхания, 23 </w:t>
            </w:r>
            <w:r>
              <w:rPr>
                <w:rFonts w:ascii="Arial" w:hAnsi="Arial"/>
                <w:b/>
                <w:vertAlign w:val="superscript"/>
              </w:rPr>
              <w:t>0</w:t>
            </w:r>
            <w:r>
              <w:rPr>
                <w:rFonts w:ascii="Arial" w:hAnsi="Arial"/>
                <w:b/>
              </w:rPr>
              <w:t xml:space="preserve">С  </w:t>
            </w: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относительная влажность воздуха 50% 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b/>
              </w:rPr>
              <w:t>от пыли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-нанесение следующего слоя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Прим.  1,3   кг/ л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½  часа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через   2  часа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</w:tc>
      </w:tr>
      <w:tr w:rsidR="008837F0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Разбавитель,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очистка  инструментов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Блеск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Цвет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Стойкость к мытью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Вода</w:t>
            </w: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Инструменты  обязательно  промыть   после   работы  теплой водой.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Полуматовый (20)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Колеруется во все  цвета     по  карте цветов для  внутренних  поверхностей </w:t>
            </w:r>
            <w:r>
              <w:rPr>
                <w:rFonts w:ascii="Arial" w:hAnsi="Arial"/>
                <w:lang w:val="en-US"/>
              </w:rPr>
              <w:t>NCS</w:t>
            </w:r>
            <w:r w:rsidRPr="00D346B1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RAL</w:t>
            </w:r>
            <w:r w:rsidRPr="00D346B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и др.)</w:t>
            </w:r>
            <w:proofErr w:type="gramEnd"/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Высокая. Выдерживает  более   5000 проходов щеткой (</w:t>
            </w:r>
            <w:r>
              <w:rPr>
                <w:rFonts w:ascii="Arial" w:hAnsi="Arial"/>
                <w:lang w:val="fi-FI"/>
              </w:rPr>
              <w:t>SFS</w:t>
            </w:r>
            <w:r>
              <w:rPr>
                <w:rFonts w:ascii="Arial" w:hAnsi="Arial"/>
              </w:rPr>
              <w:t xml:space="preserve"> 3755).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Химстойкость</w:t>
            </w:r>
            <w:proofErr w:type="spellEnd"/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Термостойкость</w:t>
            </w:r>
          </w:p>
        </w:tc>
        <w:tc>
          <w:tcPr>
            <w:tcW w:w="7072" w:type="dxa"/>
            <w:tcBorders>
              <w:top w:val="nil"/>
              <w:left w:val="nil"/>
              <w:bottom w:val="nil"/>
              <w:right w:val="nil"/>
            </w:tcBorders>
          </w:tcPr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Выдерживает  обычные моющие средства и слабые растворители, например, </w:t>
            </w:r>
            <w:proofErr w:type="spellStart"/>
            <w:r>
              <w:rPr>
                <w:rFonts w:ascii="Arial" w:hAnsi="Arial"/>
              </w:rPr>
              <w:t>уайт-спирит</w:t>
            </w:r>
            <w:proofErr w:type="spellEnd"/>
            <w:r>
              <w:rPr>
                <w:rFonts w:ascii="Arial" w:hAnsi="Arial"/>
              </w:rPr>
              <w:t>.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85 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 сухого тепла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</w:tc>
      </w:tr>
    </w:tbl>
    <w:p w:rsidR="008837F0" w:rsidRDefault="008837F0" w:rsidP="00BB0C86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3"/>
        <w:gridCol w:w="7351"/>
      </w:tblGrid>
      <w:tr w:rsidR="008837F0">
        <w:tblPrEx>
          <w:tblCellMar>
            <w:top w:w="0" w:type="dxa"/>
            <w:bottom w:w="0" w:type="dxa"/>
          </w:tblCellMar>
        </w:tblPrEx>
        <w:tc>
          <w:tcPr>
            <w:tcW w:w="2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7F0" w:rsidRDefault="008837F0" w:rsidP="00BB0C86">
            <w:pPr>
              <w:spacing w:line="204" w:lineRule="auto"/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spacing w:line="204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ИНСТРУКЦИЯ </w:t>
            </w:r>
            <w:proofErr w:type="gramStart"/>
            <w:r>
              <w:rPr>
                <w:sz w:val="20"/>
                <w:lang w:val="ru-RU"/>
              </w:rPr>
              <w:t>ПО</w:t>
            </w:r>
            <w:proofErr w:type="gramEnd"/>
            <w:r>
              <w:rPr>
                <w:sz w:val="20"/>
                <w:lang w:val="ru-RU"/>
              </w:rPr>
              <w:t xml:space="preserve"> </w:t>
            </w:r>
          </w:p>
          <w:p w:rsidR="008837F0" w:rsidRDefault="008837F0" w:rsidP="00BB0C86">
            <w:pPr>
              <w:pStyle w:val="1"/>
              <w:spacing w:line="204" w:lineRule="auto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ПРИМЕНЕНИЮ</w:t>
            </w:r>
          </w:p>
          <w:p w:rsidR="008837F0" w:rsidRDefault="008837F0" w:rsidP="00BB0C86">
            <w:pPr>
              <w:spacing w:line="204" w:lineRule="auto"/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pStyle w:val="4"/>
              <w:spacing w:line="204" w:lineRule="auto"/>
              <w:rPr>
                <w:lang w:val="ru-RU"/>
              </w:rPr>
            </w:pPr>
            <w:r>
              <w:rPr>
                <w:lang w:val="ru-RU"/>
              </w:rPr>
              <w:t>Подготовка поверхности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4"/>
              <w:rPr>
                <w:b w:val="0"/>
                <w:lang w:val="ru-RU"/>
              </w:rPr>
            </w:pPr>
          </w:p>
          <w:p w:rsidR="008837F0" w:rsidRDefault="008837F0" w:rsidP="00BB0C86">
            <w:pPr>
              <w:pStyle w:val="4"/>
              <w:rPr>
                <w:lang w:val="ru-RU"/>
              </w:rPr>
            </w:pPr>
          </w:p>
          <w:p w:rsidR="008837F0" w:rsidRDefault="008837F0" w:rsidP="00BB0C86">
            <w:pPr>
              <w:pStyle w:val="4"/>
              <w:rPr>
                <w:lang w:val="ru-RU"/>
              </w:rPr>
            </w:pPr>
          </w:p>
          <w:p w:rsidR="008837F0" w:rsidRDefault="008837F0" w:rsidP="00BB0C86">
            <w:pPr>
              <w:pStyle w:val="4"/>
              <w:rPr>
                <w:lang w:val="ru-RU"/>
              </w:rPr>
            </w:pPr>
          </w:p>
          <w:p w:rsidR="008837F0" w:rsidRDefault="008837F0" w:rsidP="00BB0C86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Грунтовка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</w:p>
          <w:p w:rsidR="008837F0" w:rsidRDefault="008837F0" w:rsidP="00BB0C86">
            <w:pPr>
              <w:rPr>
                <w:sz w:val="6"/>
              </w:rPr>
            </w:pPr>
          </w:p>
          <w:p w:rsidR="008837F0" w:rsidRDefault="008837F0" w:rsidP="00BB0C86">
            <w:pPr>
              <w:rPr>
                <w:sz w:val="6"/>
              </w:rPr>
            </w:pPr>
          </w:p>
          <w:p w:rsidR="008837F0" w:rsidRDefault="008837F0" w:rsidP="00BB0C86">
            <w:pPr>
              <w:rPr>
                <w:sz w:val="6"/>
              </w:rPr>
            </w:pPr>
          </w:p>
          <w:p w:rsidR="008837F0" w:rsidRDefault="008837F0" w:rsidP="00BB0C86">
            <w:pPr>
              <w:rPr>
                <w:sz w:val="6"/>
              </w:rPr>
            </w:pPr>
          </w:p>
          <w:p w:rsidR="008837F0" w:rsidRDefault="008837F0" w:rsidP="00BB0C86">
            <w:pPr>
              <w:rPr>
                <w:sz w:val="6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Нанесение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pStyle w:val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Условия нанесения</w:t>
            </w: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Хранение</w:t>
            </w:r>
          </w:p>
          <w:p w:rsidR="008837F0" w:rsidRDefault="008837F0" w:rsidP="00BB0C86">
            <w:pPr>
              <w:rPr>
                <w:rFonts w:ascii="Arial" w:hAnsi="Arial"/>
                <w:b/>
              </w:rPr>
            </w:pPr>
          </w:p>
          <w:p w:rsidR="008837F0" w:rsidRDefault="008837F0" w:rsidP="00BB0C8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Охрана окружающей среды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7F0" w:rsidRDefault="008837F0" w:rsidP="00BB0C86">
            <w:pPr>
              <w:pStyle w:val="3"/>
              <w:spacing w:line="20" w:lineRule="atLeast"/>
              <w:jc w:val="left"/>
              <w:rPr>
                <w:b w:val="0"/>
                <w:sz w:val="20"/>
                <w:lang w:val="ru-RU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  <w:sz w:val="6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  <w:sz w:val="6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  <w:sz w:val="6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  <w:sz w:val="6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  <w:sz w:val="6"/>
              </w:rPr>
            </w:pPr>
          </w:p>
          <w:p w:rsidR="008837F0" w:rsidRDefault="008837F0" w:rsidP="00BB0C86">
            <w:pPr>
              <w:spacing w:line="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Неокрашенная  поверхность: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Очистить  поверхность от пыли и грязи.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Ранее окрашенная  поверхность: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Вымыть  подходящим моющим средством в соответствии с руководством и  тщательно  промыть  теплой водой.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Глянцевые поверхности  отшлифовать до матовости  и  удалить  пыль после шлифования.</w:t>
            </w:r>
          </w:p>
          <w:p w:rsidR="008837F0" w:rsidRDefault="008837F0" w:rsidP="00BB0C86">
            <w:pPr>
              <w:pStyle w:val="20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 поверхностей,  окрашенных   клеевой  краской или  известковой побелкой,  старую клеевую краску или известковую побелку  следует удалить полностью.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pStyle w:val="20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При  необходимости  выправить  поверхность  подходящими шпатлевками.  Высохшую  шпатлевку  отшлифовать и  удалить пыль. </w:t>
            </w:r>
          </w:p>
          <w:p w:rsidR="008837F0" w:rsidRDefault="008837F0" w:rsidP="00BB0C86">
            <w:pPr>
              <w:pStyle w:val="20"/>
              <w:spacing w:line="24" w:lineRule="atLeast"/>
              <w:rPr>
                <w:sz w:val="20"/>
                <w:lang w:val="ru-RU"/>
              </w:rPr>
            </w:pPr>
          </w:p>
          <w:p w:rsidR="008837F0" w:rsidRDefault="008837F0" w:rsidP="00BB0C86">
            <w:pPr>
              <w:pStyle w:val="20"/>
              <w:spacing w:line="24" w:lineRule="atLeast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Бетонные, оштукатуренные, зашпатлеванные, кирпичные поверхности, древесностружечные, древесноволокнистые и  гипсовые плиты загрунтовать грунтовкой, в качестве которой используются  краски  БИОРА 3 или ТРЕНД 3 (разбавленные водой на 15-20%),  или другие укрепляющие грунтовки.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Для предотвращения  проявления сучков  на   дощатых  поверхностях,  рекомендуется  </w:t>
            </w:r>
            <w:proofErr w:type="spellStart"/>
            <w:r>
              <w:rPr>
                <w:rFonts w:ascii="Arial" w:hAnsi="Arial"/>
              </w:rPr>
              <w:t>адгезионная</w:t>
            </w:r>
            <w:proofErr w:type="spellEnd"/>
            <w:r>
              <w:rPr>
                <w:rFonts w:ascii="Arial" w:hAnsi="Arial"/>
              </w:rPr>
              <w:t xml:space="preserve"> грунтовочная  краска   ФУТУРА 3.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Стальные поверхности перед нанесением красок БИОРА загрунтовать </w:t>
            </w:r>
            <w:proofErr w:type="spellStart"/>
            <w:r>
              <w:rPr>
                <w:rFonts w:ascii="Arial" w:hAnsi="Arial"/>
              </w:rPr>
              <w:t>адгезионной</w:t>
            </w:r>
            <w:proofErr w:type="spellEnd"/>
            <w:r>
              <w:rPr>
                <w:rFonts w:ascii="Arial" w:hAnsi="Arial"/>
              </w:rPr>
              <w:t xml:space="preserve">  грунтовочной краской ФУТУРА 3, ФЕРРЕКС или МЕТА ФЕРРЕКС.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Перед использованием краску  тщательно перемешать.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При необходимости разбавить водой на 10 %.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Краску  наносить  валиком,  распылителем или  кистью  в 1 – 2  слоя.  При распылении под высоким давлением применять  сопло  </w:t>
            </w:r>
            <w:smartTag w:uri="urn:schemas-microsoft-com:office:smarttags" w:element="metricconverter">
              <w:smartTagPr>
                <w:attr w:name="ProductID" w:val="0,013”"/>
              </w:smartTagPr>
              <w:r>
                <w:rPr>
                  <w:rFonts w:ascii="Arial" w:hAnsi="Arial"/>
                </w:rPr>
                <w:t>0,013”</w:t>
              </w:r>
            </w:smartTag>
            <w:r>
              <w:rPr>
                <w:rFonts w:ascii="Arial" w:hAnsi="Arial"/>
              </w:rPr>
              <w:t xml:space="preserve">  - </w:t>
            </w:r>
            <w:smartTag w:uri="urn:schemas-microsoft-com:office:smarttags" w:element="metricconverter">
              <w:smartTagPr>
                <w:attr w:name="ProductID" w:val="0,018”"/>
              </w:smartTagPr>
              <w:r>
                <w:rPr>
                  <w:rFonts w:ascii="Arial" w:hAnsi="Arial"/>
                </w:rPr>
                <w:t>0,018”</w:t>
              </w:r>
            </w:smartTag>
            <w:r>
              <w:rPr>
                <w:rFonts w:ascii="Arial" w:hAnsi="Arial"/>
              </w:rPr>
              <w:t>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Окрашиваемая поверхность должна быть сухой.  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Во  время   нанесения   и  высыхания   краски   температура  воздуха,   поверхности  и  краски  должна  быть   выше +  5 </w:t>
            </w:r>
            <w:r>
              <w:rPr>
                <w:rFonts w:ascii="Arial" w:hAnsi="Arial"/>
                <w:vertAlign w:val="superscript"/>
              </w:rPr>
              <w:t>0</w:t>
            </w:r>
            <w:r>
              <w:rPr>
                <w:rFonts w:ascii="Arial" w:hAnsi="Arial"/>
              </w:rPr>
              <w:t>С, относительная влажность воздуха   при нанесении валиком   должна быть  30 – 80 %, при   нанесении  распылителем  или кистью   - ниже 80%.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Проветривание во время окрашивания  и во время  высыхания  ускоряет процесс высыхания  краски.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Защищать от мороза.  </w:t>
            </w: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</w:p>
          <w:p w:rsidR="008837F0" w:rsidRDefault="008837F0" w:rsidP="00BB0C86">
            <w:pPr>
              <w:spacing w:line="24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 выливать в канализацию, водоем или  почву.  Жидкие остатки  передать </w:t>
            </w:r>
            <w:proofErr w:type="gramStart"/>
            <w:r>
              <w:rPr>
                <w:rFonts w:ascii="Arial" w:hAnsi="Arial"/>
              </w:rPr>
              <w:t>в место сбора</w:t>
            </w:r>
            <w:proofErr w:type="gramEnd"/>
            <w:r>
              <w:rPr>
                <w:rFonts w:ascii="Arial" w:hAnsi="Arial"/>
              </w:rPr>
              <w:t xml:space="preserve"> отходов. Пустые, сухие банки можно выбросить на свалку.</w:t>
            </w:r>
          </w:p>
        </w:tc>
      </w:tr>
      <w:tr w:rsidR="008837F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37F0" w:rsidRDefault="008837F0" w:rsidP="00BB0C86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Приведенные данные  получены  на основании лабораторных испытаний и практического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назначению.</w:t>
            </w:r>
          </w:p>
        </w:tc>
      </w:tr>
    </w:tbl>
    <w:p w:rsidR="008837F0" w:rsidRDefault="008837F0" w:rsidP="00BB0C86">
      <w:pPr>
        <w:spacing w:line="204" w:lineRule="auto"/>
        <w:rPr>
          <w:rFonts w:ascii="Arial" w:hAnsi="Arial"/>
          <w:sz w:val="16"/>
        </w:rPr>
      </w:pPr>
    </w:p>
    <w:p w:rsidR="008837F0" w:rsidRDefault="008837F0" w:rsidP="00BB0C86">
      <w:pPr>
        <w:rPr>
          <w:rFonts w:ascii="Arial" w:hAnsi="Arial"/>
        </w:rPr>
      </w:pPr>
    </w:p>
    <w:sectPr w:rsidR="008837F0" w:rsidSect="00BB0C86">
      <w:pgSz w:w="11906" w:h="16838"/>
      <w:pgMar w:top="1440" w:right="1800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46B1"/>
    <w:rsid w:val="0040348E"/>
    <w:rsid w:val="008837F0"/>
    <w:rsid w:val="00BB0C86"/>
    <w:rsid w:val="00D34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Arial" w:hAnsi="Arial"/>
      <w:b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rial" w:hAnsi="Arial"/>
      <w:b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lang w:val="fi-FI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Pr>
      <w:rFonts w:ascii="Arial" w:hAnsi="Arial"/>
      <w:sz w:val="18"/>
      <w:lang w:val="fi-FI"/>
    </w:rPr>
  </w:style>
  <w:style w:type="paragraph" w:styleId="a3">
    <w:name w:val="Body Text Indent"/>
    <w:basedOn w:val="a"/>
    <w:rPr>
      <w:rFonts w:ascii="Arial" w:hAnsi="Arial"/>
      <w:sz w:val="18"/>
      <w:lang w:val="fi-FI"/>
    </w:rPr>
  </w:style>
  <w:style w:type="paragraph" w:styleId="a4">
    <w:name w:val="Balloon Text"/>
    <w:basedOn w:val="a"/>
    <w:semiHidden/>
    <w:rsid w:val="00D3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Синдром Маляра</cp:lastModifiedBy>
  <cp:revision>2</cp:revision>
  <cp:lastPrinted>2006-05-24T07:10:00Z</cp:lastPrinted>
  <dcterms:created xsi:type="dcterms:W3CDTF">2011-01-20T12:44:00Z</dcterms:created>
  <dcterms:modified xsi:type="dcterms:W3CDTF">2011-01-20T12:44:00Z</dcterms:modified>
</cp:coreProperties>
</file>