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47DC">
      <w:pPr>
        <w:ind w:right="141"/>
        <w:rPr>
          <w:sz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-13.3pt;margin-top:2pt;width:127.5pt;height:33.75pt;z-index:1;mso-wrap-edited:f;mso-position-horizontal-relative:margin;mso-position-vertical-relative:margin" wrapcoords="-127 0 -127 21120 21600 21120 21600 0 -127 0" o:allowincell="f">
            <v:imagedata r:id="rId5" o:title="Logomusta"/>
            <w10:wrap type="tight" anchorx="margin" anchory="margin"/>
            <w10:anchorlock/>
          </v:shape>
        </w:pict>
      </w:r>
    </w:p>
    <w:p w:rsidR="00000000" w:rsidRDefault="007A47DC">
      <w:pPr>
        <w:rPr>
          <w:sz w:val="16"/>
          <w:lang w:val="sv-SE"/>
        </w:rPr>
      </w:pPr>
      <w:r>
        <w:rPr>
          <w:sz w:val="16"/>
          <w:lang w:val="sv-SE"/>
        </w:rPr>
        <w:t>TEKNOS OY</w:t>
      </w:r>
    </w:p>
    <w:p w:rsidR="00000000" w:rsidRDefault="007A47DC">
      <w:pPr>
        <w:rPr>
          <w:sz w:val="16"/>
          <w:lang w:val="fi-FI"/>
        </w:rPr>
      </w:pPr>
      <w:r>
        <w:rPr>
          <w:sz w:val="16"/>
          <w:lang w:val="fi-FI"/>
        </w:rPr>
        <w:t>PL 107, 00371 HELSINKI, PUH. (09) 506 091</w:t>
      </w:r>
    </w:p>
    <w:p w:rsidR="00000000" w:rsidRDefault="007A47DC">
      <w:pPr>
        <w:ind w:right="310"/>
        <w:rPr>
          <w:sz w:val="16"/>
          <w:lang w:val="fi-FI"/>
        </w:rPr>
      </w:pPr>
    </w:p>
    <w:p w:rsidR="00000000" w:rsidRDefault="007A47DC">
      <w:pPr>
        <w:pBdr>
          <w:top w:val="single" w:sz="4" w:space="1" w:color="auto"/>
        </w:pBdr>
        <w:ind w:right="141"/>
        <w:rPr>
          <w:sz w:val="18"/>
          <w:lang w:val="fi-FI"/>
        </w:rPr>
      </w:pPr>
    </w:p>
    <w:tbl>
      <w:tblPr>
        <w:tblW w:w="0" w:type="auto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3119"/>
        <w:gridCol w:w="680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97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A47DC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 xml:space="preserve">Характеристика  материала                                                                                                                    </w:t>
            </w:r>
            <w:r>
              <w:rPr>
                <w:sz w:val="32"/>
                <w:lang w:val="ru-RU"/>
              </w:rPr>
              <w:t xml:space="preserve">КИРЬЁ  </w:t>
            </w:r>
            <w:r>
              <w:rPr>
                <w:lang w:val="ru-RU"/>
              </w:rPr>
              <w:t xml:space="preserve">                                                    </w:t>
            </w:r>
            <w:r>
              <w:rPr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00000" w:rsidRDefault="007A47DC">
            <w:pPr>
              <w:rPr>
                <w:b/>
                <w:sz w:val="18"/>
                <w:lang w:val="ru-RU"/>
              </w:rPr>
            </w:pPr>
            <w:r>
              <w:rPr>
                <w:lang w:val="ru-RU"/>
              </w:rPr>
              <w:t xml:space="preserve">       </w:t>
            </w:r>
            <w:r>
              <w:rPr>
                <w:sz w:val="18"/>
                <w:lang w:val="ru-RU"/>
              </w:rPr>
              <w:t>13</w:t>
            </w:r>
          </w:p>
          <w:p w:rsidR="00000000" w:rsidRDefault="007A47DC">
            <w:pPr>
              <w:pBdr>
                <w:bottom w:val="single" w:sz="6" w:space="1" w:color="auto"/>
              </w:pBdr>
              <w:rPr>
                <w:b/>
                <w:sz w:val="24"/>
                <w:lang w:val="ru-RU"/>
              </w:rPr>
            </w:pPr>
            <w:r>
              <w:rPr>
                <w:sz w:val="18"/>
                <w:lang w:val="ru-RU"/>
              </w:rPr>
              <w:t xml:space="preserve">5      08.02. 2002                                                                                    </w:t>
            </w:r>
            <w:r>
              <w:rPr>
                <w:b/>
                <w:sz w:val="24"/>
                <w:lang w:val="ru-RU"/>
              </w:rPr>
              <w:t xml:space="preserve">краска для металлоконструкций </w:t>
            </w:r>
          </w:p>
          <w:p w:rsidR="00000000" w:rsidRDefault="007A47DC">
            <w:pPr>
              <w:pBdr>
                <w:bottom w:val="single" w:sz="6" w:space="1" w:color="auto"/>
              </w:pBdr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                                                             и листовой кровли </w:t>
            </w:r>
          </w:p>
          <w:p w:rsidR="00000000" w:rsidRDefault="007A47DC">
            <w:pPr>
              <w:pStyle w:val="6"/>
            </w:pPr>
            <w:r>
              <w:t xml:space="preserve">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47DC">
            <w:pPr>
              <w:ind w:right="141"/>
              <w:rPr>
                <w:b/>
                <w:sz w:val="18"/>
                <w:lang w:val="fi-FI"/>
              </w:rPr>
            </w:pPr>
            <w:r>
              <w:rPr>
                <w:b/>
                <w:sz w:val="18"/>
                <w:lang w:val="fi-FI"/>
              </w:rPr>
              <w:t>ТИП КРАСКИ</w:t>
            </w:r>
          </w:p>
          <w:p w:rsidR="00000000" w:rsidRDefault="007A47DC">
            <w:pPr>
              <w:ind w:right="141"/>
              <w:rPr>
                <w:b/>
                <w:sz w:val="18"/>
                <w:lang w:val="fi-FI"/>
              </w:rPr>
            </w:pPr>
          </w:p>
          <w:p w:rsidR="00000000" w:rsidRDefault="007A47DC">
            <w:pPr>
              <w:ind w:right="141"/>
              <w:rPr>
                <w:b/>
                <w:sz w:val="4"/>
                <w:lang w:val="fi-FI"/>
              </w:rPr>
            </w:pPr>
          </w:p>
          <w:p w:rsidR="00000000" w:rsidRDefault="007A47DC">
            <w:pPr>
              <w:ind w:right="141"/>
              <w:rPr>
                <w:b/>
                <w:sz w:val="4"/>
                <w:lang w:val="fi-FI"/>
              </w:rPr>
            </w:pPr>
          </w:p>
          <w:p w:rsidR="00000000" w:rsidRDefault="007A47DC">
            <w:pPr>
              <w:ind w:right="141"/>
              <w:rPr>
                <w:b/>
                <w:sz w:val="4"/>
                <w:lang w:val="fi-FI"/>
              </w:rPr>
            </w:pPr>
          </w:p>
          <w:p w:rsidR="00000000" w:rsidRDefault="007A47DC">
            <w:pPr>
              <w:ind w:right="141"/>
              <w:rPr>
                <w:b/>
                <w:sz w:val="4"/>
                <w:lang w:val="fi-FI"/>
              </w:rPr>
            </w:pPr>
          </w:p>
          <w:p w:rsidR="00000000" w:rsidRDefault="007A47DC">
            <w:pPr>
              <w:ind w:right="141"/>
              <w:rPr>
                <w:b/>
                <w:sz w:val="4"/>
                <w:lang w:val="fi-FI"/>
              </w:rPr>
            </w:pPr>
          </w:p>
          <w:p w:rsidR="00000000" w:rsidRDefault="007A47DC">
            <w:pPr>
              <w:ind w:right="141"/>
              <w:rPr>
                <w:b/>
                <w:sz w:val="4"/>
                <w:lang w:val="fi-FI"/>
              </w:rPr>
            </w:pPr>
          </w:p>
          <w:p w:rsidR="00000000" w:rsidRDefault="007A47DC">
            <w:pPr>
              <w:ind w:right="141"/>
              <w:rPr>
                <w:b/>
                <w:sz w:val="4"/>
                <w:lang w:val="fi-FI"/>
              </w:rPr>
            </w:pPr>
          </w:p>
          <w:p w:rsidR="00000000" w:rsidRDefault="007A47DC">
            <w:pPr>
              <w:ind w:right="141"/>
              <w:rPr>
                <w:b/>
                <w:sz w:val="4"/>
                <w:lang w:val="fi-FI"/>
              </w:rPr>
            </w:pPr>
          </w:p>
          <w:p w:rsidR="00000000" w:rsidRDefault="007A47DC">
            <w:pPr>
              <w:ind w:right="141"/>
              <w:rPr>
                <w:b/>
                <w:sz w:val="4"/>
                <w:lang w:val="fi-FI"/>
              </w:rPr>
            </w:pPr>
          </w:p>
          <w:p w:rsidR="00000000" w:rsidRDefault="007A47DC">
            <w:pPr>
              <w:ind w:right="141"/>
              <w:rPr>
                <w:b/>
                <w:sz w:val="18"/>
                <w:lang w:val="fi-FI"/>
              </w:rPr>
            </w:pPr>
            <w:r>
              <w:rPr>
                <w:b/>
                <w:sz w:val="18"/>
                <w:lang w:val="fi-FI"/>
              </w:rPr>
              <w:t>ПРИМЕНЕНИЕ</w:t>
            </w:r>
          </w:p>
          <w:p w:rsidR="00000000" w:rsidRDefault="007A47DC">
            <w:pPr>
              <w:ind w:right="141"/>
              <w:rPr>
                <w:b/>
                <w:sz w:val="18"/>
                <w:lang w:val="fi-FI"/>
              </w:rPr>
            </w:pPr>
          </w:p>
          <w:p w:rsidR="00000000" w:rsidRDefault="007A47DC">
            <w:pPr>
              <w:ind w:right="141"/>
              <w:rPr>
                <w:b/>
                <w:sz w:val="18"/>
                <w:lang w:val="fi-FI"/>
              </w:rPr>
            </w:pPr>
          </w:p>
          <w:p w:rsidR="00000000" w:rsidRDefault="007A47DC">
            <w:pPr>
              <w:ind w:right="141"/>
              <w:rPr>
                <w:b/>
                <w:sz w:val="18"/>
                <w:lang w:val="fi-FI"/>
              </w:rPr>
            </w:pPr>
          </w:p>
          <w:p w:rsidR="00000000" w:rsidRDefault="007A47DC">
            <w:pPr>
              <w:ind w:right="141"/>
              <w:rPr>
                <w:b/>
                <w:sz w:val="18"/>
                <w:lang w:val="fi-FI"/>
              </w:rPr>
            </w:pPr>
          </w:p>
          <w:p w:rsidR="00000000" w:rsidRDefault="007A47DC">
            <w:pPr>
              <w:ind w:right="141"/>
              <w:rPr>
                <w:b/>
                <w:sz w:val="18"/>
                <w:lang w:val="fi-FI"/>
              </w:rPr>
            </w:pPr>
          </w:p>
          <w:p w:rsidR="00000000" w:rsidRDefault="007A47DC">
            <w:pPr>
              <w:ind w:right="141"/>
              <w:rPr>
                <w:b/>
                <w:sz w:val="18"/>
                <w:lang w:val="fi-FI"/>
              </w:rPr>
            </w:pPr>
          </w:p>
          <w:p w:rsidR="00000000" w:rsidRDefault="007A47DC">
            <w:pPr>
              <w:ind w:right="141"/>
              <w:rPr>
                <w:b/>
                <w:sz w:val="18"/>
                <w:lang w:val="fi-FI"/>
              </w:rPr>
            </w:pPr>
          </w:p>
          <w:p w:rsidR="00000000" w:rsidRDefault="007A47DC">
            <w:pPr>
              <w:ind w:right="141"/>
              <w:rPr>
                <w:b/>
                <w:sz w:val="18"/>
                <w:lang w:val="ru-RU"/>
              </w:rPr>
            </w:pPr>
          </w:p>
          <w:p w:rsidR="00000000" w:rsidRDefault="007A47DC">
            <w:pPr>
              <w:ind w:right="141"/>
              <w:rPr>
                <w:b/>
                <w:sz w:val="4"/>
                <w:lang w:val="ru-RU"/>
              </w:rPr>
            </w:pPr>
          </w:p>
          <w:p w:rsidR="00000000" w:rsidRDefault="007A47DC">
            <w:pPr>
              <w:ind w:right="141"/>
              <w:rPr>
                <w:b/>
                <w:sz w:val="4"/>
                <w:lang w:val="ru-RU"/>
              </w:rPr>
            </w:pPr>
          </w:p>
          <w:p w:rsidR="00000000" w:rsidRDefault="007A47DC">
            <w:pPr>
              <w:ind w:right="141"/>
              <w:rPr>
                <w:b/>
                <w:sz w:val="4"/>
                <w:lang w:val="ru-RU"/>
              </w:rPr>
            </w:pPr>
          </w:p>
          <w:p w:rsidR="00000000" w:rsidRDefault="007A47DC">
            <w:pPr>
              <w:ind w:right="141"/>
              <w:rPr>
                <w:b/>
                <w:sz w:val="4"/>
                <w:lang w:val="ru-RU"/>
              </w:rPr>
            </w:pPr>
          </w:p>
          <w:p w:rsidR="00000000" w:rsidRDefault="007A47DC">
            <w:pPr>
              <w:ind w:right="141"/>
              <w:rPr>
                <w:b/>
                <w:sz w:val="4"/>
                <w:lang w:val="ru-RU"/>
              </w:rPr>
            </w:pPr>
          </w:p>
          <w:p w:rsidR="00000000" w:rsidRDefault="007A47DC">
            <w:pPr>
              <w:ind w:right="141"/>
              <w:rPr>
                <w:b/>
                <w:sz w:val="4"/>
                <w:lang w:val="ru-RU"/>
              </w:rPr>
            </w:pPr>
          </w:p>
          <w:p w:rsidR="00000000" w:rsidRDefault="007A47DC">
            <w:pPr>
              <w:ind w:right="141"/>
              <w:rPr>
                <w:b/>
                <w:sz w:val="18"/>
                <w:lang w:val="fi-FI"/>
              </w:rPr>
            </w:pPr>
            <w:r>
              <w:rPr>
                <w:b/>
                <w:sz w:val="18"/>
                <w:lang w:val="fi-FI"/>
              </w:rPr>
              <w:t>СПЕЦСВОЙСТВА</w:t>
            </w:r>
          </w:p>
          <w:p w:rsidR="00000000" w:rsidRDefault="007A47DC">
            <w:pPr>
              <w:ind w:right="141"/>
              <w:rPr>
                <w:b/>
                <w:sz w:val="18"/>
                <w:lang w:val="fi-FI"/>
              </w:rPr>
            </w:pPr>
          </w:p>
          <w:p w:rsidR="00000000" w:rsidRDefault="007A47DC">
            <w:pPr>
              <w:ind w:right="141"/>
              <w:rPr>
                <w:sz w:val="18"/>
                <w:lang w:val="fi-FI"/>
              </w:rPr>
            </w:pPr>
          </w:p>
          <w:p w:rsidR="00000000" w:rsidRDefault="007A47DC">
            <w:pPr>
              <w:ind w:right="141"/>
              <w:rPr>
                <w:sz w:val="18"/>
                <w:lang w:val="fi-FI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47DC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КИРЬ</w:t>
            </w:r>
            <w:r>
              <w:rPr>
                <w:lang w:val="ru-RU"/>
              </w:rPr>
              <w:t xml:space="preserve">Ё - специальная  алкидная краска, содержащая </w:t>
            </w:r>
            <w:proofErr w:type="gramStart"/>
            <w:r>
              <w:rPr>
                <w:lang w:val="ru-RU"/>
              </w:rPr>
              <w:t>двойное</w:t>
            </w:r>
            <w:proofErr w:type="gramEnd"/>
            <w:r>
              <w:rPr>
                <w:lang w:val="ru-RU"/>
              </w:rPr>
              <w:t xml:space="preserve"> полимерное связующее и активные антикоррозионные элементы, предназначенная специально для нанесения на </w:t>
            </w:r>
            <w:proofErr w:type="spellStart"/>
            <w:r>
              <w:rPr>
                <w:lang w:val="ru-RU"/>
              </w:rPr>
              <w:t>плотнодержащуюся</w:t>
            </w:r>
            <w:proofErr w:type="spellEnd"/>
            <w:r>
              <w:rPr>
                <w:lang w:val="ru-RU"/>
              </w:rPr>
              <w:t xml:space="preserve"> ржавчину.  </w:t>
            </w:r>
          </w:p>
          <w:p w:rsidR="00000000" w:rsidRDefault="007A47DC">
            <w:pPr>
              <w:pStyle w:val="20"/>
              <w:rPr>
                <w:lang w:val="ru-RU"/>
              </w:rPr>
            </w:pPr>
          </w:p>
          <w:p w:rsidR="00000000" w:rsidRDefault="007A47DC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Применяется  в качестве защитной краски для металлоконструкций и листо</w:t>
            </w:r>
            <w:r>
              <w:rPr>
                <w:lang w:val="ru-RU"/>
              </w:rPr>
              <w:t>вой кровли и для наружной окраски оцинкованных, алюминиевых и стальных поверхностей, таких как крыши, водосточные трубы, желоба, перила и др. металлоконструкции.</w:t>
            </w:r>
          </w:p>
          <w:p w:rsidR="00000000" w:rsidRDefault="007A47DC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 xml:space="preserve">Краску можно наносить без грунта, даже по </w:t>
            </w:r>
            <w:proofErr w:type="spellStart"/>
            <w:r>
              <w:rPr>
                <w:lang w:val="ru-RU"/>
              </w:rPr>
              <w:t>плотнодержащейся</w:t>
            </w:r>
            <w:proofErr w:type="spellEnd"/>
            <w:r>
              <w:rPr>
                <w:lang w:val="ru-RU"/>
              </w:rPr>
              <w:t xml:space="preserve"> ржавчине.</w:t>
            </w:r>
          </w:p>
          <w:p w:rsidR="00000000" w:rsidRDefault="007A47DC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Применяется, также,  в ка</w:t>
            </w:r>
            <w:r>
              <w:rPr>
                <w:sz w:val="18"/>
                <w:lang w:val="ru-RU"/>
              </w:rPr>
              <w:t xml:space="preserve">честве поверхностной краски  на стальных поверхностях   загрунтованных  КИРЬЁ, </w:t>
            </w:r>
            <w:proofErr w:type="spellStart"/>
            <w:r>
              <w:rPr>
                <w:sz w:val="18"/>
                <w:lang w:val="ru-RU"/>
              </w:rPr>
              <w:t>ФЕРРЕКСом</w:t>
            </w:r>
            <w:proofErr w:type="spellEnd"/>
            <w:r>
              <w:rPr>
                <w:sz w:val="18"/>
                <w:lang w:val="ru-RU"/>
              </w:rPr>
              <w:t xml:space="preserve"> или МЕТА </w:t>
            </w:r>
            <w:proofErr w:type="spellStart"/>
            <w:r>
              <w:rPr>
                <w:sz w:val="18"/>
                <w:lang w:val="ru-RU"/>
              </w:rPr>
              <w:t>ФЕРРЕКСом</w:t>
            </w:r>
            <w:proofErr w:type="spellEnd"/>
            <w:r>
              <w:rPr>
                <w:sz w:val="18"/>
                <w:lang w:val="ru-RU"/>
              </w:rPr>
              <w:t>,  таким образом, получается  активная антикоррозионная защита во всех слоях покрытия.</w:t>
            </w:r>
          </w:p>
          <w:p w:rsidR="00000000" w:rsidRDefault="007A47DC">
            <w:pPr>
              <w:rPr>
                <w:sz w:val="18"/>
                <w:lang w:val="ru-RU"/>
              </w:rPr>
            </w:pPr>
          </w:p>
          <w:p w:rsidR="00000000" w:rsidRDefault="007A47DC">
            <w:pPr>
              <w:pBdr>
                <w:bottom w:val="single" w:sz="4" w:space="1" w:color="auto"/>
              </w:pBd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Активные  антикоррозионные пигменты  краски нейтрализуют  кис</w:t>
            </w:r>
            <w:r>
              <w:rPr>
                <w:sz w:val="18"/>
                <w:lang w:val="ru-RU"/>
              </w:rPr>
              <w:t>лотные газы атмосферы и  поэтому  препятствуют  разъеданию  поверхности.</w:t>
            </w:r>
          </w:p>
          <w:p w:rsidR="00000000" w:rsidRDefault="007A47DC">
            <w:pPr>
              <w:pBdr>
                <w:bottom w:val="single" w:sz="4" w:space="1" w:color="auto"/>
              </w:pBdr>
              <w:rPr>
                <w:sz w:val="18"/>
                <w:lang w:val="fi-F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47DC">
            <w:pPr>
              <w:pStyle w:val="8"/>
              <w:rPr>
                <w:lang w:val="ru-RU"/>
              </w:rPr>
            </w:pPr>
            <w:r>
              <w:rPr>
                <w:lang w:val="ru-RU"/>
              </w:rPr>
              <w:t>ТЕХНИЧЕСКИЕ ДАННЫЕ</w:t>
            </w:r>
          </w:p>
          <w:p w:rsidR="00000000" w:rsidRDefault="007A47DC">
            <w:pPr>
              <w:pStyle w:val="1"/>
              <w:rPr>
                <w:lang w:val="ru-RU"/>
              </w:rPr>
            </w:pPr>
          </w:p>
          <w:p w:rsidR="00000000" w:rsidRDefault="007A47DC">
            <w:pPr>
              <w:ind w:right="141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Сухой остаток</w:t>
            </w:r>
          </w:p>
          <w:p w:rsidR="00000000" w:rsidRDefault="007A47DC">
            <w:pPr>
              <w:ind w:right="141"/>
              <w:rPr>
                <w:b/>
                <w:sz w:val="18"/>
                <w:lang w:val="ru-RU"/>
              </w:rPr>
            </w:pPr>
          </w:p>
          <w:p w:rsidR="00000000" w:rsidRDefault="007A47DC">
            <w:pPr>
              <w:ind w:right="141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Рекомендуемая  толщина  пленки и  теоретическая</w:t>
            </w:r>
          </w:p>
          <w:p w:rsidR="00000000" w:rsidRDefault="007A47DC">
            <w:pPr>
              <w:ind w:right="141"/>
              <w:rPr>
                <w:b/>
                <w:sz w:val="18"/>
                <w:lang w:val="fi-FI"/>
              </w:rPr>
            </w:pPr>
            <w:r>
              <w:rPr>
                <w:b/>
                <w:sz w:val="18"/>
                <w:lang w:val="fi-FI"/>
              </w:rPr>
              <w:t>укрывистость</w:t>
            </w:r>
          </w:p>
          <w:p w:rsidR="00000000" w:rsidRDefault="007A47DC">
            <w:pPr>
              <w:ind w:right="141"/>
              <w:rPr>
                <w:b/>
                <w:sz w:val="18"/>
                <w:lang w:val="fi-FI"/>
              </w:rPr>
            </w:pPr>
          </w:p>
          <w:p w:rsidR="00000000" w:rsidRDefault="007A47DC">
            <w:pPr>
              <w:ind w:right="141"/>
              <w:rPr>
                <w:b/>
                <w:sz w:val="18"/>
                <w:lang w:val="fi-FI"/>
              </w:rPr>
            </w:pPr>
          </w:p>
          <w:p w:rsidR="00000000" w:rsidRDefault="007A47DC">
            <w:pPr>
              <w:ind w:right="141"/>
              <w:rPr>
                <w:b/>
                <w:sz w:val="18"/>
                <w:lang w:val="fi-FI"/>
              </w:rPr>
            </w:pPr>
          </w:p>
          <w:p w:rsidR="00000000" w:rsidRDefault="007A47DC">
            <w:pPr>
              <w:ind w:right="141"/>
              <w:rPr>
                <w:b/>
                <w:sz w:val="18"/>
                <w:lang w:val="fi-FI"/>
              </w:rPr>
            </w:pPr>
          </w:p>
          <w:p w:rsidR="00000000" w:rsidRDefault="007A47DC">
            <w:pPr>
              <w:ind w:right="141"/>
              <w:rPr>
                <w:b/>
                <w:sz w:val="18"/>
                <w:lang w:val="fi-FI"/>
              </w:rPr>
            </w:pPr>
            <w:r>
              <w:rPr>
                <w:b/>
                <w:sz w:val="18"/>
                <w:lang w:val="fi-FI"/>
              </w:rPr>
              <w:t>Практическая  укрывистость</w:t>
            </w:r>
          </w:p>
          <w:p w:rsidR="00000000" w:rsidRDefault="007A47DC">
            <w:pPr>
              <w:ind w:right="141"/>
              <w:rPr>
                <w:b/>
                <w:sz w:val="18"/>
                <w:lang w:val="fi-FI"/>
              </w:rPr>
            </w:pPr>
          </w:p>
          <w:p w:rsidR="00000000" w:rsidRDefault="007A47DC">
            <w:pPr>
              <w:ind w:right="141"/>
              <w:rPr>
                <w:b/>
                <w:sz w:val="18"/>
                <w:lang w:val="fi-FI"/>
              </w:rPr>
            </w:pPr>
          </w:p>
          <w:p w:rsidR="00000000" w:rsidRDefault="007A47DC">
            <w:pPr>
              <w:ind w:right="141"/>
              <w:rPr>
                <w:b/>
                <w:sz w:val="18"/>
                <w:lang w:val="fi-FI"/>
              </w:rPr>
            </w:pPr>
          </w:p>
          <w:p w:rsidR="00000000" w:rsidRDefault="007A47DC">
            <w:pPr>
              <w:ind w:right="141"/>
              <w:rPr>
                <w:b/>
                <w:sz w:val="18"/>
                <w:lang w:val="ru-RU"/>
              </w:rPr>
            </w:pPr>
          </w:p>
          <w:p w:rsidR="00000000" w:rsidRDefault="007A47DC">
            <w:pPr>
              <w:ind w:right="141"/>
              <w:rPr>
                <w:sz w:val="18"/>
                <w:lang w:val="fi-FI"/>
              </w:rPr>
            </w:pPr>
            <w:r>
              <w:rPr>
                <w:b/>
                <w:sz w:val="18"/>
                <w:lang w:val="fi-FI"/>
              </w:rPr>
              <w:t>Плотность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47DC">
            <w:pPr>
              <w:ind w:right="141"/>
              <w:rPr>
                <w:sz w:val="18"/>
                <w:lang w:val="fi-FI"/>
              </w:rPr>
            </w:pP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</w:p>
          <w:p w:rsidR="00000000" w:rsidRDefault="007A47DC">
            <w:pPr>
              <w:ind w:right="141"/>
              <w:rPr>
                <w:sz w:val="18"/>
                <w:lang w:val="fi-FI"/>
              </w:rPr>
            </w:pPr>
            <w:r>
              <w:rPr>
                <w:sz w:val="18"/>
                <w:lang w:val="ru-RU"/>
              </w:rPr>
              <w:t>Прим.   46 %   по  объему</w:t>
            </w:r>
            <w:r>
              <w:rPr>
                <w:sz w:val="18"/>
                <w:lang w:val="fi-FI"/>
              </w:rPr>
              <w:t xml:space="preserve">             </w:t>
            </w:r>
            <w:r>
              <w:rPr>
                <w:sz w:val="18"/>
                <w:lang w:val="fi-FI"/>
              </w:rPr>
              <w:t xml:space="preserve">                                                                                                  </w:t>
            </w: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  <w:r>
              <w:rPr>
                <w:sz w:val="18"/>
                <w:lang w:val="fi-FI"/>
              </w:rPr>
              <w:t xml:space="preserve">                                                                      </w:t>
            </w:r>
            <w:r>
              <w:rPr>
                <w:sz w:val="18"/>
                <w:lang w:val="ru-RU"/>
              </w:rPr>
              <w:t>Теоретическая</w:t>
            </w: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Сухая  пленка       Мокрая   пленка             </w:t>
            </w:r>
            <w:proofErr w:type="spellStart"/>
            <w:r>
              <w:rPr>
                <w:sz w:val="18"/>
                <w:lang w:val="ru-RU"/>
              </w:rPr>
              <w:t>укрывистость</w:t>
            </w:r>
            <w:proofErr w:type="spellEnd"/>
            <w:r>
              <w:rPr>
                <w:sz w:val="18"/>
                <w:lang w:val="ru-RU"/>
              </w:rPr>
              <w:t xml:space="preserve">  </w:t>
            </w: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40   мкм </w:t>
            </w:r>
            <w:r>
              <w:rPr>
                <w:sz w:val="18"/>
                <w:lang w:val="ru-RU"/>
              </w:rPr>
              <w:t xml:space="preserve">                 86  мкм                           12   м</w:t>
            </w:r>
            <w:proofErr w:type="gramStart"/>
            <w:r>
              <w:rPr>
                <w:sz w:val="18"/>
                <w:vertAlign w:val="superscript"/>
                <w:lang w:val="ru-RU"/>
              </w:rPr>
              <w:t>2</w:t>
            </w:r>
            <w:proofErr w:type="gramEnd"/>
            <w:r>
              <w:rPr>
                <w:sz w:val="18"/>
                <w:lang w:val="ru-RU"/>
              </w:rPr>
              <w:t xml:space="preserve"> / л</w:t>
            </w: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Для достижения  лучших результатов по  стойкости, следует избегать  превышения  рекомендуемой  толщины  пленки. </w:t>
            </w: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9 – 12  м</w:t>
            </w:r>
            <w:proofErr w:type="gramStart"/>
            <w:r>
              <w:rPr>
                <w:sz w:val="18"/>
                <w:vertAlign w:val="superscript"/>
                <w:lang w:val="ru-RU"/>
              </w:rPr>
              <w:t>2</w:t>
            </w:r>
            <w:proofErr w:type="gramEnd"/>
            <w:r>
              <w:rPr>
                <w:sz w:val="18"/>
                <w:lang w:val="ru-RU"/>
              </w:rPr>
              <w:t>/л</w:t>
            </w: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Зависит,  например,  от  применяемого   метода нанесения,  состоя</w:t>
            </w:r>
            <w:r>
              <w:rPr>
                <w:sz w:val="18"/>
                <w:lang w:val="ru-RU"/>
              </w:rPr>
              <w:t>ния  поверхности   и  от   потерь   при  распылении   мимо  объекта в зависимости от   его   конструкции.</w:t>
            </w: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1,1 – 1,2 кг /л  </w:t>
            </w: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 зависимости от  цвета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A47DC">
            <w:pPr>
              <w:pStyle w:val="8"/>
              <w:rPr>
                <w:lang w:val="ru-RU"/>
              </w:rPr>
            </w:pPr>
          </w:p>
          <w:p w:rsidR="00000000" w:rsidRDefault="007A47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Время  высыхания: 23 </w:t>
            </w:r>
            <w:r>
              <w:rPr>
                <w:b/>
                <w:vertAlign w:val="superscript"/>
                <w:lang w:val="ru-RU"/>
              </w:rPr>
              <w:t>0</w:t>
            </w:r>
            <w:r>
              <w:rPr>
                <w:b/>
                <w:lang w:val="ru-RU"/>
              </w:rPr>
              <w:t xml:space="preserve">С,  </w:t>
            </w:r>
          </w:p>
          <w:p w:rsidR="00000000" w:rsidRDefault="007A47DC">
            <w:pPr>
              <w:pStyle w:val="8"/>
              <w:rPr>
                <w:lang w:val="ru-RU"/>
              </w:rPr>
            </w:pPr>
            <w:r>
              <w:rPr>
                <w:lang w:val="ru-RU"/>
              </w:rPr>
              <w:t>относительная влажность</w:t>
            </w:r>
          </w:p>
          <w:p w:rsidR="00000000" w:rsidRDefault="007A47DC">
            <w:pPr>
              <w:pStyle w:val="8"/>
              <w:rPr>
                <w:lang w:val="ru-RU"/>
              </w:rPr>
            </w:pPr>
            <w:r>
              <w:rPr>
                <w:lang w:val="ru-RU"/>
              </w:rPr>
              <w:t xml:space="preserve"> воздуха 50%</w:t>
            </w: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-от пыли </w:t>
            </w:r>
            <w:r>
              <w:rPr>
                <w:sz w:val="18"/>
                <w:lang w:val="ru-RU"/>
              </w:rPr>
              <w:t xml:space="preserve">                                </w:t>
            </w:r>
            <w:r>
              <w:rPr>
                <w:sz w:val="18"/>
                <w:lang w:val="ru-RU"/>
              </w:rPr>
              <w:t xml:space="preserve">             4  часа</w:t>
            </w:r>
          </w:p>
          <w:p w:rsidR="00000000" w:rsidRDefault="007A47DC">
            <w:pPr>
              <w:ind w:right="141"/>
              <w:rPr>
                <w:b/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  <w:r>
              <w:rPr>
                <w:b/>
                <w:sz w:val="18"/>
                <w:lang w:val="ru-RU"/>
              </w:rPr>
              <w:t xml:space="preserve">на ощупь </w:t>
            </w:r>
            <w:r>
              <w:rPr>
                <w:sz w:val="18"/>
                <w:lang w:val="ru-RU"/>
              </w:rPr>
              <w:t xml:space="preserve">                                           через 6  часов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A47DC">
            <w:pPr>
              <w:ind w:right="14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  <w:r>
              <w:rPr>
                <w:b/>
                <w:sz w:val="18"/>
                <w:lang w:val="ru-RU"/>
              </w:rPr>
              <w:t xml:space="preserve">нанесение следующего слоя         </w:t>
            </w:r>
            <w:r>
              <w:rPr>
                <w:sz w:val="18"/>
                <w:lang w:val="ru-RU"/>
              </w:rPr>
              <w:t>через 16 часов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A47DC">
            <w:pPr>
              <w:ind w:right="141"/>
              <w:rPr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                    </w:t>
            </w: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Разбавитель                            </w:t>
            </w:r>
            <w:r>
              <w:rPr>
                <w:b/>
                <w:sz w:val="18"/>
                <w:lang w:val="ru-RU"/>
              </w:rPr>
              <w:t xml:space="preserve">         </w:t>
            </w:r>
            <w:r>
              <w:rPr>
                <w:sz w:val="18"/>
                <w:lang w:val="ru-RU"/>
              </w:rPr>
              <w:t xml:space="preserve">ТЕКНОСОЛВ 1621, ТЕКНОСОЛВ 9500  или ТЕКНОСОЛВ 9550,  см. пункт </w:t>
            </w:r>
          </w:p>
          <w:p w:rsidR="00000000" w:rsidRDefault="007A47DC">
            <w:pPr>
              <w:ind w:right="141"/>
              <w:rPr>
                <w:b/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                                                           ”нанесение”</w:t>
            </w:r>
            <w:r>
              <w:rPr>
                <w:b/>
                <w:sz w:val="18"/>
                <w:lang w:val="ru-RU"/>
              </w:rPr>
              <w:t xml:space="preserve">   </w:t>
            </w:r>
          </w:p>
          <w:p w:rsidR="00000000" w:rsidRDefault="007A47DC">
            <w:pPr>
              <w:ind w:right="141"/>
              <w:rPr>
                <w:b/>
                <w:sz w:val="18"/>
                <w:lang w:val="ru-RU"/>
              </w:rPr>
            </w:pP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Очистка инструментов </w:t>
            </w:r>
            <w:r>
              <w:rPr>
                <w:sz w:val="18"/>
                <w:lang w:val="ru-RU"/>
              </w:rPr>
              <w:t xml:space="preserve">                  ТЕКНОСОЛВ  1621</w:t>
            </w: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</w:p>
          <w:p w:rsidR="00000000" w:rsidRDefault="007A47DC">
            <w:pPr>
              <w:pStyle w:val="8"/>
              <w:rPr>
                <w:b w:val="0"/>
                <w:lang w:val="ru-RU"/>
              </w:rPr>
            </w:pPr>
            <w:r>
              <w:rPr>
                <w:lang w:val="ru-RU"/>
              </w:rPr>
              <w:t xml:space="preserve">Блеск                                             </w:t>
            </w:r>
            <w:r>
              <w:rPr>
                <w:lang w:val="ru-RU"/>
              </w:rPr>
              <w:t xml:space="preserve">     </w:t>
            </w:r>
            <w:r>
              <w:rPr>
                <w:b w:val="0"/>
                <w:lang w:val="ru-RU"/>
              </w:rPr>
              <w:t>Полуматовый</w:t>
            </w:r>
          </w:p>
          <w:p w:rsidR="00000000" w:rsidRDefault="007A47DC">
            <w:pPr>
              <w:pStyle w:val="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000000" w:rsidRDefault="007A47DC">
            <w:pPr>
              <w:pStyle w:val="8"/>
              <w:rPr>
                <w:b w:val="0"/>
                <w:lang w:val="ru-RU"/>
              </w:rPr>
            </w:pPr>
            <w:r>
              <w:rPr>
                <w:lang w:val="ru-RU"/>
              </w:rPr>
              <w:t>Цвет</w:t>
            </w:r>
            <w:proofErr w:type="gramStart"/>
            <w:r>
              <w:rPr>
                <w:lang w:val="ru-RU"/>
              </w:rPr>
              <w:t xml:space="preserve">                                                    </w:t>
            </w:r>
            <w:r>
              <w:rPr>
                <w:b w:val="0"/>
                <w:lang w:val="ru-RU"/>
              </w:rPr>
              <w:t>К</w:t>
            </w:r>
            <w:proofErr w:type="gramEnd"/>
            <w:r>
              <w:rPr>
                <w:b w:val="0"/>
                <w:lang w:val="ru-RU"/>
              </w:rPr>
              <w:t xml:space="preserve">олеруется по специальной карте цветов для наружных поверхностей               </w:t>
            </w:r>
          </w:p>
          <w:p w:rsidR="00000000" w:rsidRDefault="007A47DC">
            <w:pPr>
              <w:pStyle w:val="1"/>
              <w:rPr>
                <w:lang w:val="ru-RU"/>
              </w:rPr>
            </w:pPr>
          </w:p>
          <w:p w:rsidR="00000000" w:rsidRDefault="007A47DC">
            <w:pPr>
              <w:pStyle w:val="1"/>
              <w:rPr>
                <w:lang w:val="ru-RU"/>
              </w:rPr>
            </w:pPr>
            <w:r>
              <w:t xml:space="preserve">                                                   </w:t>
            </w:r>
          </w:p>
          <w:p w:rsidR="00000000" w:rsidRDefault="007A47DC">
            <w:pPr>
              <w:rPr>
                <w:sz w:val="18"/>
                <w:lang w:val="ru-RU"/>
              </w:rPr>
            </w:pPr>
          </w:p>
          <w:p w:rsidR="00000000" w:rsidRDefault="007A47DC">
            <w:pPr>
              <w:pStyle w:val="8"/>
              <w:tabs>
                <w:tab w:val="left" w:pos="1063"/>
              </w:tabs>
              <w:spacing w:line="168" w:lineRule="auto"/>
              <w:ind w:right="142"/>
              <w:rPr>
                <w:b w:val="0"/>
                <w:lang w:val="ru-RU"/>
              </w:rPr>
            </w:pPr>
            <w:r>
              <w:rPr>
                <w:lang w:val="ru-RU"/>
              </w:rPr>
              <w:t>ПРЕДОСТЕРЕЖЕНИЕ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b w:val="0"/>
                <w:lang w:val="ru-RU"/>
              </w:rPr>
              <w:t xml:space="preserve">                    Б</w:t>
            </w:r>
            <w:proofErr w:type="gramEnd"/>
            <w:r>
              <w:rPr>
                <w:b w:val="0"/>
                <w:lang w:val="ru-RU"/>
              </w:rPr>
              <w:t>еречь от о</w:t>
            </w:r>
            <w:r>
              <w:rPr>
                <w:b w:val="0"/>
                <w:lang w:val="ru-RU"/>
              </w:rPr>
              <w:t>гня.</w:t>
            </w:r>
          </w:p>
          <w:p w:rsidR="00000000" w:rsidRDefault="007A47DC">
            <w:pPr>
              <w:pStyle w:val="8"/>
              <w:tabs>
                <w:tab w:val="left" w:pos="1063"/>
              </w:tabs>
              <w:spacing w:line="168" w:lineRule="auto"/>
              <w:ind w:right="142"/>
              <w:rPr>
                <w:lang w:val="ru-RU"/>
              </w:rPr>
            </w:pPr>
            <w:r>
              <w:rPr>
                <w:b w:val="0"/>
                <w:lang w:val="ru-RU"/>
              </w:rPr>
              <w:t xml:space="preserve">                                         </w:t>
            </w:r>
            <w:r>
              <w:rPr>
                <w:lang w:val="ru-RU"/>
              </w:rPr>
              <w:t xml:space="preserve">                             </w:t>
            </w:r>
            <w:r>
              <w:rPr>
                <w:b w:val="0"/>
                <w:lang w:val="ru-RU"/>
              </w:rPr>
              <w:t xml:space="preserve">  </w:t>
            </w:r>
            <w:r>
              <w:rPr>
                <w:lang w:val="ru-RU"/>
              </w:rPr>
              <w:t xml:space="preserve">                             </w:t>
            </w:r>
          </w:p>
          <w:p w:rsidR="00000000" w:rsidRDefault="007A47DC">
            <w:pPr>
              <w:spacing w:line="18" w:lineRule="atLeast"/>
              <w:ind w:right="142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                                                         ВНИМАНИЕ! Во избежание риска самовоспламенения, любые отходы  </w:t>
            </w:r>
          </w:p>
          <w:p w:rsidR="00000000" w:rsidRDefault="007A47DC">
            <w:pPr>
              <w:spacing w:line="18" w:lineRule="atLeast"/>
              <w:ind w:right="142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                         </w:t>
            </w:r>
            <w:r>
              <w:rPr>
                <w:sz w:val="18"/>
                <w:lang w:val="ru-RU"/>
              </w:rPr>
              <w:t xml:space="preserve">                                материала следует  собирать и  хранить отдельно в герметично </w:t>
            </w:r>
            <w:proofErr w:type="gramStart"/>
            <w:r>
              <w:rPr>
                <w:sz w:val="18"/>
                <w:lang w:val="ru-RU"/>
              </w:rPr>
              <w:t>закрытой</w:t>
            </w:r>
            <w:proofErr w:type="gramEnd"/>
            <w:r>
              <w:rPr>
                <w:sz w:val="18"/>
                <w:lang w:val="ru-RU"/>
              </w:rPr>
              <w:t xml:space="preserve">                 </w:t>
            </w:r>
          </w:p>
          <w:p w:rsidR="00000000" w:rsidRDefault="007A47DC">
            <w:pPr>
              <w:spacing w:line="18" w:lineRule="atLeast"/>
              <w:ind w:right="142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                                                         таре до уничтожения; например, ветошь и тряпки хранить в воде, или </w:t>
            </w:r>
          </w:p>
          <w:p w:rsidR="00000000" w:rsidRDefault="007A47DC">
            <w:pPr>
              <w:spacing w:line="18" w:lineRule="atLeast"/>
              <w:ind w:right="14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        </w:t>
            </w:r>
            <w:r>
              <w:rPr>
                <w:sz w:val="18"/>
                <w:lang w:val="ru-RU"/>
              </w:rPr>
              <w:t xml:space="preserve">                                                 незамедлительно сжечь.  </w:t>
            </w:r>
          </w:p>
        </w:tc>
      </w:tr>
    </w:tbl>
    <w:p w:rsidR="00000000" w:rsidRDefault="007A47DC">
      <w:pPr>
        <w:pStyle w:val="8"/>
        <w:pBdr>
          <w:bottom w:val="single" w:sz="6" w:space="1" w:color="auto"/>
        </w:pBdr>
      </w:pPr>
      <w:r>
        <w:lastRenderedPageBreak/>
        <w:t xml:space="preserve">                            </w:t>
      </w:r>
    </w:p>
    <w:p w:rsidR="00000000" w:rsidRDefault="007A47DC">
      <w:pPr>
        <w:pStyle w:val="8"/>
        <w:pBdr>
          <w:bottom w:val="single" w:sz="6" w:space="1" w:color="auto"/>
        </w:pBdr>
      </w:pPr>
    </w:p>
    <w:tbl>
      <w:tblPr>
        <w:tblW w:w="0" w:type="auto"/>
        <w:tblInd w:w="-34" w:type="dxa"/>
        <w:tblLayout w:type="fixed"/>
        <w:tblLook w:val="00AF"/>
      </w:tblPr>
      <w:tblGrid>
        <w:gridCol w:w="2694"/>
        <w:gridCol w:w="765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8" w:type="dxa"/>
            <w:gridSpan w:val="2"/>
          </w:tcPr>
          <w:p w:rsidR="00000000" w:rsidRDefault="007A47DC">
            <w:pPr>
              <w:pStyle w:val="4"/>
              <w:rPr>
                <w:lang w:val="ru-RU"/>
              </w:rPr>
            </w:pPr>
            <w:r>
              <w:rPr>
                <w:lang w:val="ru-RU"/>
              </w:rPr>
              <w:t xml:space="preserve">ИНСТРУКЦИЯ </w:t>
            </w:r>
            <w:proofErr w:type="gramStart"/>
            <w:r>
              <w:rPr>
                <w:lang w:val="ru-RU"/>
              </w:rPr>
              <w:t>ПО</w:t>
            </w:r>
            <w:proofErr w:type="gramEnd"/>
          </w:p>
          <w:p w:rsidR="00000000" w:rsidRDefault="007A47DC">
            <w:pPr>
              <w:pStyle w:val="4"/>
              <w:rPr>
                <w:lang w:val="ru-RU"/>
              </w:rPr>
            </w:pPr>
            <w:r>
              <w:rPr>
                <w:lang w:val="ru-RU"/>
              </w:rPr>
              <w:t xml:space="preserve"> ПРИМЕНЕНИЮ</w:t>
            </w:r>
          </w:p>
          <w:p w:rsidR="00000000" w:rsidRDefault="007A47DC">
            <w:pPr>
              <w:rPr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000000" w:rsidRDefault="007A47DC">
            <w:pPr>
              <w:pStyle w:val="8"/>
              <w:rPr>
                <w:lang w:val="ru-RU"/>
              </w:rPr>
            </w:pPr>
            <w:r>
              <w:rPr>
                <w:lang w:val="ru-RU"/>
              </w:rPr>
              <w:t>Подготовка  поверхности</w:t>
            </w:r>
          </w:p>
          <w:p w:rsidR="00000000" w:rsidRDefault="007A47DC">
            <w:pPr>
              <w:rPr>
                <w:sz w:val="18"/>
                <w:lang w:val="ru-RU"/>
              </w:rPr>
            </w:pPr>
          </w:p>
          <w:p w:rsidR="00000000" w:rsidRDefault="007A47DC">
            <w:pPr>
              <w:rPr>
                <w:sz w:val="18"/>
                <w:lang w:val="ru-RU"/>
              </w:rPr>
            </w:pPr>
          </w:p>
          <w:p w:rsidR="00000000" w:rsidRDefault="007A47DC">
            <w:pPr>
              <w:rPr>
                <w:sz w:val="18"/>
                <w:lang w:val="ru-RU"/>
              </w:rPr>
            </w:pPr>
          </w:p>
          <w:p w:rsidR="00000000" w:rsidRDefault="007A47DC">
            <w:pPr>
              <w:rPr>
                <w:sz w:val="18"/>
                <w:lang w:val="ru-RU"/>
              </w:rPr>
            </w:pPr>
          </w:p>
          <w:p w:rsidR="00000000" w:rsidRDefault="007A47DC">
            <w:pPr>
              <w:rPr>
                <w:sz w:val="18"/>
                <w:lang w:val="ru-RU"/>
              </w:rPr>
            </w:pPr>
          </w:p>
          <w:p w:rsidR="00000000" w:rsidRDefault="007A47DC">
            <w:pPr>
              <w:rPr>
                <w:sz w:val="18"/>
                <w:lang w:val="ru-RU"/>
              </w:rPr>
            </w:pPr>
          </w:p>
          <w:p w:rsidR="00000000" w:rsidRDefault="007A47DC">
            <w:pPr>
              <w:rPr>
                <w:sz w:val="18"/>
                <w:lang w:val="ru-RU"/>
              </w:rPr>
            </w:pPr>
          </w:p>
          <w:p w:rsidR="00000000" w:rsidRDefault="007A47DC">
            <w:pPr>
              <w:rPr>
                <w:sz w:val="18"/>
                <w:lang w:val="ru-RU"/>
              </w:rPr>
            </w:pPr>
          </w:p>
          <w:p w:rsidR="00000000" w:rsidRDefault="007A47DC">
            <w:pPr>
              <w:rPr>
                <w:sz w:val="18"/>
                <w:lang w:val="ru-RU"/>
              </w:rPr>
            </w:pPr>
          </w:p>
          <w:p w:rsidR="00000000" w:rsidRDefault="007A47DC">
            <w:pPr>
              <w:rPr>
                <w:sz w:val="18"/>
                <w:lang w:val="ru-RU"/>
              </w:rPr>
            </w:pPr>
          </w:p>
          <w:p w:rsidR="00000000" w:rsidRDefault="007A47DC">
            <w:pPr>
              <w:rPr>
                <w:sz w:val="18"/>
                <w:lang w:val="ru-RU"/>
              </w:rPr>
            </w:pPr>
          </w:p>
          <w:p w:rsidR="00000000" w:rsidRDefault="007A47DC">
            <w:pPr>
              <w:rPr>
                <w:sz w:val="18"/>
                <w:lang w:val="ru-RU"/>
              </w:rPr>
            </w:pPr>
          </w:p>
          <w:p w:rsidR="00000000" w:rsidRDefault="007A47DC">
            <w:pPr>
              <w:rPr>
                <w:sz w:val="18"/>
                <w:lang w:val="ru-RU"/>
              </w:rPr>
            </w:pPr>
          </w:p>
          <w:p w:rsidR="00000000" w:rsidRDefault="007A47DC">
            <w:pPr>
              <w:rPr>
                <w:sz w:val="18"/>
                <w:lang w:val="ru-RU"/>
              </w:rPr>
            </w:pPr>
          </w:p>
          <w:p w:rsidR="00000000" w:rsidRDefault="007A47DC">
            <w:pPr>
              <w:rPr>
                <w:sz w:val="18"/>
                <w:lang w:val="ru-RU"/>
              </w:rPr>
            </w:pPr>
          </w:p>
          <w:p w:rsidR="00000000" w:rsidRDefault="007A47DC">
            <w:pPr>
              <w:rPr>
                <w:sz w:val="18"/>
                <w:lang w:val="ru-RU"/>
              </w:rPr>
            </w:pPr>
          </w:p>
          <w:p w:rsidR="00000000" w:rsidRDefault="007A47DC">
            <w:pPr>
              <w:pStyle w:val="4"/>
              <w:rPr>
                <w:sz w:val="18"/>
                <w:lang w:val="ru-RU"/>
              </w:rPr>
            </w:pPr>
          </w:p>
          <w:p w:rsidR="00000000" w:rsidRDefault="007A47DC">
            <w:pPr>
              <w:rPr>
                <w:sz w:val="18"/>
                <w:lang w:val="ru-RU"/>
              </w:rPr>
            </w:pPr>
          </w:p>
          <w:p w:rsidR="00000000" w:rsidRDefault="007A47DC">
            <w:pPr>
              <w:rPr>
                <w:sz w:val="18"/>
                <w:lang w:val="ru-RU"/>
              </w:rPr>
            </w:pPr>
          </w:p>
          <w:p w:rsidR="00000000" w:rsidRDefault="007A47DC">
            <w:pPr>
              <w:rPr>
                <w:sz w:val="18"/>
                <w:lang w:val="ru-RU"/>
              </w:rPr>
            </w:pPr>
          </w:p>
          <w:p w:rsidR="00000000" w:rsidRDefault="007A47DC">
            <w:pPr>
              <w:rPr>
                <w:sz w:val="18"/>
                <w:lang w:val="ru-RU"/>
              </w:rPr>
            </w:pPr>
          </w:p>
          <w:p w:rsidR="00000000" w:rsidRDefault="007A47DC">
            <w:pPr>
              <w:rPr>
                <w:sz w:val="18"/>
                <w:lang w:val="ru-RU"/>
              </w:rPr>
            </w:pPr>
          </w:p>
          <w:p w:rsidR="00000000" w:rsidRDefault="007A47DC">
            <w:pPr>
              <w:rPr>
                <w:sz w:val="18"/>
                <w:lang w:val="ru-RU"/>
              </w:rPr>
            </w:pPr>
          </w:p>
          <w:p w:rsidR="00000000" w:rsidRDefault="007A47DC">
            <w:pPr>
              <w:rPr>
                <w:b/>
                <w:sz w:val="18"/>
                <w:lang w:val="ru-RU"/>
              </w:rPr>
            </w:pPr>
          </w:p>
          <w:p w:rsidR="00000000" w:rsidRDefault="007A47DC">
            <w:pPr>
              <w:rPr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Нанесение</w:t>
            </w: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</w:p>
          <w:p w:rsidR="00000000" w:rsidRDefault="007A47DC">
            <w:pPr>
              <w:ind w:right="141"/>
              <w:rPr>
                <w:b/>
                <w:sz w:val="18"/>
                <w:lang w:val="ru-RU"/>
              </w:rPr>
            </w:pPr>
          </w:p>
          <w:p w:rsidR="00000000" w:rsidRDefault="007A47DC">
            <w:pPr>
              <w:ind w:right="141"/>
              <w:rPr>
                <w:b/>
                <w:sz w:val="18"/>
                <w:lang w:val="ru-RU"/>
              </w:rPr>
            </w:pPr>
          </w:p>
          <w:p w:rsidR="00000000" w:rsidRDefault="007A47DC">
            <w:pPr>
              <w:ind w:right="141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Условия нанесения</w:t>
            </w: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</w:p>
          <w:p w:rsidR="00000000" w:rsidRDefault="007A47DC">
            <w:pPr>
              <w:pStyle w:val="8"/>
              <w:rPr>
                <w:lang w:val="ru-RU"/>
              </w:rPr>
            </w:pPr>
            <w:r>
              <w:rPr>
                <w:lang w:val="ru-RU"/>
              </w:rPr>
              <w:t>Охрана труда</w:t>
            </w:r>
          </w:p>
          <w:p w:rsidR="00000000" w:rsidRDefault="007A47DC">
            <w:pPr>
              <w:ind w:right="141"/>
              <w:rPr>
                <w:sz w:val="18"/>
                <w:lang w:val="ru-RU"/>
              </w:rPr>
            </w:pPr>
          </w:p>
          <w:p w:rsidR="00000000" w:rsidRDefault="007A47DC">
            <w:pPr>
              <w:rPr>
                <w:b/>
                <w:sz w:val="18"/>
                <w:lang w:val="ru-RU"/>
              </w:rPr>
            </w:pPr>
          </w:p>
          <w:p w:rsidR="00000000" w:rsidRDefault="007A47DC">
            <w:pPr>
              <w:rPr>
                <w:lang w:val="ru-RU"/>
              </w:rPr>
            </w:pPr>
            <w:r>
              <w:rPr>
                <w:b/>
                <w:sz w:val="18"/>
                <w:lang w:val="ru-RU"/>
              </w:rPr>
              <w:t>Охрана окружающей</w:t>
            </w:r>
            <w:r>
              <w:rPr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среды</w:t>
            </w:r>
          </w:p>
          <w:p w:rsidR="00000000" w:rsidRDefault="007A47DC">
            <w:pPr>
              <w:pStyle w:val="8"/>
              <w:rPr>
                <w:lang w:val="ru-RU"/>
              </w:rPr>
            </w:pPr>
          </w:p>
        </w:tc>
        <w:tc>
          <w:tcPr>
            <w:tcW w:w="7654" w:type="dxa"/>
          </w:tcPr>
          <w:p w:rsidR="00000000" w:rsidRDefault="007A47DC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Листовая кровля и  прочая неокрашенная поверхность:</w:t>
            </w:r>
          </w:p>
          <w:p w:rsidR="00000000" w:rsidRDefault="007A47DC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Рекомендуется неокрашенную  оцинкованную  глянцевую листовую  поверхность</w:t>
            </w:r>
          </w:p>
          <w:p w:rsidR="00000000" w:rsidRDefault="007A47DC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до окраски оставить  на воздухе для окисления до того, как  поверхность станет матовой.  При обычных  кли</w:t>
            </w:r>
            <w:r>
              <w:rPr>
                <w:sz w:val="18"/>
                <w:lang w:val="ru-RU"/>
              </w:rPr>
              <w:t>матических условиях  это занимает 1 – 2 года.  После этого  до окраски  поверхность следует вымыть подходящим моющим средством в соответствии с руководством.</w:t>
            </w:r>
          </w:p>
          <w:p w:rsidR="00000000" w:rsidRDefault="007A47DC">
            <w:pPr>
              <w:spacing w:line="24" w:lineRule="atLeast"/>
              <w:rPr>
                <w:i/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При желании  окрасить листовую оцинкованную поверхность немедленно,  следует, кроме  мойки  примен</w:t>
            </w:r>
            <w:r>
              <w:rPr>
                <w:sz w:val="18"/>
                <w:lang w:val="ru-RU"/>
              </w:rPr>
              <w:t>ить  пескоструйную мойку под напором.  Размер частиц  природного песка составляет  0,1 – 0,6 мм.  Небольшие участки, окрашиваемые  кистью,  можно вымыть только при помощи соответствующего моющего средства, при условии, что  применяется достаточно грубая ще</w:t>
            </w:r>
            <w:r>
              <w:rPr>
                <w:sz w:val="18"/>
                <w:lang w:val="ru-RU"/>
              </w:rPr>
              <w:t>тка и эффективная натирка.</w:t>
            </w:r>
          </w:p>
          <w:p w:rsidR="00000000" w:rsidRDefault="007A47DC">
            <w:pPr>
              <w:pStyle w:val="20"/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>Ржавчину удалить, например, стальной щеткой, а жир и масло  разбавителем  ТЕКНОСОЛВ 9550 до  обработки соответствующим моющим средством.</w:t>
            </w:r>
          </w:p>
          <w:p w:rsidR="00000000" w:rsidRDefault="007A47DC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Алюминиевая поверхность:</w:t>
            </w:r>
          </w:p>
          <w:p w:rsidR="00000000" w:rsidRDefault="007A47DC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Поверхность вымыть  и обработать до шероховатости подходящими метод</w:t>
            </w:r>
            <w:r>
              <w:rPr>
                <w:sz w:val="18"/>
                <w:lang w:val="ru-RU"/>
              </w:rPr>
              <w:t>ами (щелочными растворами и другими средствами).</w:t>
            </w:r>
          </w:p>
          <w:p w:rsidR="00000000" w:rsidRDefault="007A47DC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Ранее окрашенная поверхность:</w:t>
            </w:r>
          </w:p>
          <w:p w:rsidR="00000000" w:rsidRDefault="007A47DC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Удалить отслаивающийся и неплотный слой краски, а также ржавчину  скребком. Если есть сплошной слой краски или можно предположить, что  краска держится неплотно (например,  на о</w:t>
            </w:r>
            <w:r>
              <w:rPr>
                <w:sz w:val="18"/>
                <w:lang w:val="ru-RU"/>
              </w:rPr>
              <w:t xml:space="preserve">тдельных участках  поверхности имеется отслаивающаяся краска),  то краску следует  удалить механическим способом или  средством для удаления краски. </w:t>
            </w:r>
          </w:p>
          <w:p w:rsidR="00000000" w:rsidRDefault="007A47DC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До  нанесения  краски  КИРЬЁ,  удалить полностью битумную краску и  смолу.</w:t>
            </w:r>
          </w:p>
          <w:p w:rsidR="00000000" w:rsidRDefault="007A47DC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Поверхность вымыть подходящим м</w:t>
            </w:r>
            <w:r>
              <w:rPr>
                <w:sz w:val="18"/>
                <w:lang w:val="ru-RU"/>
              </w:rPr>
              <w:t>оющим раствором  и  промыть водой. Поверхность высушить.</w:t>
            </w:r>
          </w:p>
          <w:p w:rsidR="00000000" w:rsidRDefault="007A47DC">
            <w:pPr>
              <w:spacing w:line="24" w:lineRule="atLeast"/>
              <w:rPr>
                <w:sz w:val="18"/>
                <w:lang w:val="ru-RU"/>
              </w:rPr>
            </w:pPr>
          </w:p>
          <w:p w:rsidR="00000000" w:rsidRDefault="007A47DC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Перед использованием краску тщательно перемешать.</w:t>
            </w:r>
          </w:p>
          <w:p w:rsidR="00000000" w:rsidRDefault="007A47DC">
            <w:pPr>
              <w:spacing w:line="24" w:lineRule="atLeast"/>
              <w:rPr>
                <w:sz w:val="18"/>
                <w:lang w:val="ru-RU"/>
              </w:rPr>
            </w:pPr>
          </w:p>
          <w:p w:rsidR="00000000" w:rsidRDefault="007A47DC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Краска поставляется готовой для нанесения кистью, но если обрабатываемая поверхность  кровли горячая (более + 30 </w:t>
            </w:r>
            <w:r>
              <w:rPr>
                <w:sz w:val="18"/>
                <w:vertAlign w:val="superscript"/>
                <w:lang w:val="ru-RU"/>
              </w:rPr>
              <w:t>0</w:t>
            </w:r>
            <w:r>
              <w:rPr>
                <w:sz w:val="18"/>
                <w:lang w:val="ru-RU"/>
              </w:rPr>
              <w:t xml:space="preserve">С), то  краску следует разбавить </w:t>
            </w:r>
            <w:r>
              <w:rPr>
                <w:sz w:val="18"/>
                <w:lang w:val="ru-RU"/>
              </w:rPr>
              <w:t xml:space="preserve">  ТЕКНОСОЛВ 9550.  Для нанесения распылителем используется  разбавитель  ТЕКНОСОЛВ 9500,  подходит также разбавитель  ТЕКНОСОЛВ 1621. </w:t>
            </w:r>
          </w:p>
          <w:p w:rsidR="00000000" w:rsidRDefault="007A47DC">
            <w:pPr>
              <w:spacing w:line="24" w:lineRule="atLeast"/>
              <w:rPr>
                <w:sz w:val="18"/>
                <w:lang w:val="ru-RU"/>
              </w:rPr>
            </w:pPr>
          </w:p>
          <w:p w:rsidR="00000000" w:rsidRDefault="007A47DC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Краска наносится валиком, кистью или  распылителем высокого давления. При использовании безвоздушного распылителя высоко</w:t>
            </w:r>
            <w:r>
              <w:rPr>
                <w:sz w:val="18"/>
                <w:lang w:val="ru-RU"/>
              </w:rPr>
              <w:t>го давления и для избежания появления на поверхности покрытия шагрени, в краску необходимо добавить 20-25% разбавителя и подобрать расстояние от сопла распылителя до окрашиваемой поверхности. Подходящее сопло  распылителя высокого давления составляет  0,01</w:t>
            </w:r>
            <w:r>
              <w:rPr>
                <w:sz w:val="18"/>
                <w:lang w:val="ru-RU"/>
              </w:rPr>
              <w:t>3” – 0,015”.</w:t>
            </w:r>
          </w:p>
          <w:p w:rsidR="00000000" w:rsidRDefault="007A47DC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При использовании валика для нанесения,   следы от валика следует выровнять кистью.  </w:t>
            </w:r>
          </w:p>
          <w:p w:rsidR="00000000" w:rsidRDefault="007A47DC">
            <w:pPr>
              <w:spacing w:line="24" w:lineRule="atLeast"/>
              <w:rPr>
                <w:sz w:val="18"/>
                <w:lang w:val="ru-RU"/>
              </w:rPr>
            </w:pPr>
          </w:p>
          <w:p w:rsidR="00000000" w:rsidRDefault="007A47DC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На заржавленные участки поверхности  нанести сначала  краску КИРЬЁ,  ФЕРРЕКС  или  МЕТА ФЕРРЕКС, после этого  на всю крышу равномерно  нанести  краску  КИР</w:t>
            </w:r>
            <w:r>
              <w:rPr>
                <w:sz w:val="18"/>
                <w:lang w:val="ru-RU"/>
              </w:rPr>
              <w:t>ЬЁ  до толщины пленки  40 мкм.</w:t>
            </w:r>
          </w:p>
          <w:p w:rsidR="00000000" w:rsidRDefault="007A47DC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 загрязненном воздухе, например, в городе  или  в промышленном районе,  покрывную краску рекомендуется  нанести  в два слоя, в этом случае,  первый слой  можно нанести также краской КИРЬЁ,  ФЕРРЕКС или МЕТА ФЕРРЕКС.</w:t>
            </w:r>
          </w:p>
          <w:p w:rsidR="00000000" w:rsidRDefault="007A47DC">
            <w:pPr>
              <w:spacing w:line="24" w:lineRule="atLeast"/>
              <w:rPr>
                <w:sz w:val="18"/>
                <w:lang w:val="ru-RU"/>
              </w:rPr>
            </w:pPr>
          </w:p>
          <w:p w:rsidR="00000000" w:rsidRDefault="007A47DC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При жел</w:t>
            </w:r>
            <w:r>
              <w:rPr>
                <w:sz w:val="18"/>
                <w:lang w:val="ru-RU"/>
              </w:rPr>
              <w:t>ании получить нескользящую поверхность,  можно  при  двухслойном варианте, добавить порошок  КИТКА - КАРХЕННЕ в верхний слой  краски КИРЬЁ.</w:t>
            </w:r>
          </w:p>
          <w:p w:rsidR="00000000" w:rsidRDefault="007A47DC">
            <w:pPr>
              <w:rPr>
                <w:sz w:val="18"/>
                <w:lang w:val="ru-RU"/>
              </w:rPr>
            </w:pPr>
          </w:p>
          <w:p w:rsidR="00000000" w:rsidRDefault="007A47DC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Окрашиваемая  поверхность  должна  быть сухой.  Во время  нанесения  и  высыхания  краски   температура воздуха,  о</w:t>
            </w:r>
            <w:r>
              <w:rPr>
                <w:sz w:val="18"/>
                <w:lang w:val="ru-RU"/>
              </w:rPr>
              <w:t xml:space="preserve">крашиваемой   поверхности  и краски  должна  быть выше +  5 </w:t>
            </w:r>
            <w:r>
              <w:rPr>
                <w:sz w:val="18"/>
                <w:vertAlign w:val="superscript"/>
                <w:lang w:val="ru-RU"/>
              </w:rPr>
              <w:t>0</w:t>
            </w:r>
            <w:r>
              <w:rPr>
                <w:sz w:val="18"/>
                <w:lang w:val="ru-RU"/>
              </w:rPr>
              <w:t>С,   относительная  влажность воздуха   -   ниже  80 %</w:t>
            </w:r>
          </w:p>
          <w:p w:rsidR="00000000" w:rsidRDefault="007A47DC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При окраске листовой кровли  объект следует  защитить от  росы. Если роса  попадет  на  свежеокрашенную пленку, то   поверхность потускнеет.</w:t>
            </w:r>
          </w:p>
          <w:p w:rsidR="00000000" w:rsidRDefault="007A47DC">
            <w:pPr>
              <w:rPr>
                <w:sz w:val="18"/>
                <w:lang w:val="ru-RU"/>
              </w:rPr>
            </w:pPr>
          </w:p>
          <w:p w:rsidR="00000000" w:rsidRDefault="007A47DC">
            <w:pPr>
              <w:spacing w:line="24" w:lineRule="atLeast"/>
              <w:rPr>
                <w:sz w:val="18"/>
                <w:lang w:val="ru-RU"/>
              </w:rPr>
            </w:pPr>
          </w:p>
          <w:p w:rsidR="00000000" w:rsidRDefault="007A47DC">
            <w:pPr>
              <w:spacing w:line="24" w:lineRule="atLeast"/>
              <w:rPr>
                <w:sz w:val="18"/>
                <w:lang w:val="ru-RU"/>
              </w:rPr>
            </w:pPr>
          </w:p>
          <w:p w:rsidR="00000000" w:rsidRDefault="007A47DC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Работу выполнять с осторожностью.</w:t>
            </w:r>
          </w:p>
          <w:p w:rsidR="00000000" w:rsidRDefault="007A47DC">
            <w:pPr>
              <w:spacing w:line="24" w:lineRule="atLeast"/>
              <w:rPr>
                <w:sz w:val="18"/>
                <w:lang w:val="ru-RU"/>
              </w:rPr>
            </w:pPr>
          </w:p>
          <w:p w:rsidR="00000000" w:rsidRDefault="007A47DC">
            <w:pPr>
              <w:spacing w:line="24" w:lineRule="atLeast"/>
              <w:rPr>
                <w:sz w:val="18"/>
                <w:lang w:val="ru-RU"/>
              </w:rPr>
            </w:pPr>
          </w:p>
          <w:p w:rsidR="00000000" w:rsidRDefault="007A47DC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Не выливать в канализацию,  водоем или  почву.  Жидкие остатки  передать </w:t>
            </w:r>
            <w:proofErr w:type="gramStart"/>
            <w:r>
              <w:rPr>
                <w:sz w:val="18"/>
                <w:lang w:val="ru-RU"/>
              </w:rPr>
              <w:t>в место сбора</w:t>
            </w:r>
            <w:proofErr w:type="gramEnd"/>
            <w:r>
              <w:rPr>
                <w:sz w:val="18"/>
                <w:lang w:val="ru-RU"/>
              </w:rPr>
              <w:t xml:space="preserve"> отходов. Пустые, сухие банки  можно  выбросить на свалку.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trHeight w:val="959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A47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Приведенные данные  получены  на основании лабораторных испытаний и пр</w:t>
            </w:r>
            <w:r>
              <w:rPr>
                <w:sz w:val="16"/>
                <w:lang w:val="ru-RU"/>
              </w:rPr>
              <w:t>актического опыта. Все  числовые  значения носят рекомендательный характер и зависят, в частности, от оттенка и степени  блеска. Так, как мы не можем повлиять на условия нанесения и использования  материала, то мы несем ответственность только за его качест</w:t>
            </w:r>
            <w:r>
              <w:rPr>
                <w:sz w:val="16"/>
                <w:lang w:val="ru-RU"/>
              </w:rPr>
              <w:t>во, гарантированное  фирменной  системой качества, полностью соответствующей  требованиям  международных  стандартов  ИСО  9001 и ИСО 14001. Мы не отвечаем за ущерб, вызванный несоблюдением инструкции по применению или использованием  материала не по назна</w:t>
            </w:r>
            <w:r>
              <w:rPr>
                <w:sz w:val="16"/>
                <w:lang w:val="ru-RU"/>
              </w:rPr>
              <w:t>чению</w:t>
            </w:r>
          </w:p>
        </w:tc>
      </w:tr>
    </w:tbl>
    <w:p w:rsidR="007A47DC" w:rsidRDefault="007A47DC">
      <w:pPr>
        <w:rPr>
          <w:sz w:val="18"/>
          <w:lang w:val="ru-RU"/>
        </w:rPr>
      </w:pPr>
    </w:p>
    <w:sectPr w:rsidR="007A47DC">
      <w:pgSz w:w="11907" w:h="16840" w:code="9"/>
      <w:pgMar w:top="340" w:right="737" w:bottom="414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1F9E"/>
    <w:multiLevelType w:val="singleLevel"/>
    <w:tmpl w:val="5ACCA3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54188C"/>
    <w:multiLevelType w:val="singleLevel"/>
    <w:tmpl w:val="EBD4CD8C"/>
    <w:lvl w:ilvl="0">
      <w:start w:val="7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</w:abstractNum>
  <w:abstractNum w:abstractNumId="2">
    <w:nsid w:val="53D96E26"/>
    <w:multiLevelType w:val="singleLevel"/>
    <w:tmpl w:val="136ED9DE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F4B0F35"/>
    <w:multiLevelType w:val="singleLevel"/>
    <w:tmpl w:val="118CAF48"/>
    <w:lvl w:ilvl="0">
      <w:start w:val="2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A340AD1"/>
    <w:multiLevelType w:val="singleLevel"/>
    <w:tmpl w:val="4FC0F64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5A91D65"/>
    <w:multiLevelType w:val="singleLevel"/>
    <w:tmpl w:val="A18629EE"/>
    <w:lvl w:ilvl="0">
      <w:start w:val="112"/>
      <w:numFmt w:val="decimal"/>
      <w:lvlText w:val="%1"/>
      <w:lvlJc w:val="left"/>
      <w:pPr>
        <w:tabs>
          <w:tab w:val="num" w:pos="5235"/>
        </w:tabs>
        <w:ind w:left="5235" w:hanging="4755"/>
      </w:pPr>
      <w:rPr>
        <w:rFonts w:hint="default"/>
        <w:sz w:val="18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95D"/>
    <w:rsid w:val="0007595D"/>
    <w:rsid w:val="007A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  <w:lang w:val="fi-FI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  <w:sz w:val="32"/>
      <w:lang w:val="fi-FI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  <w:sz w:val="18"/>
      <w:lang w:val="fi-FI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fi-FI"/>
    </w:rPr>
  </w:style>
  <w:style w:type="paragraph" w:styleId="5">
    <w:name w:val="heading 5"/>
    <w:basedOn w:val="a"/>
    <w:next w:val="a"/>
    <w:qFormat/>
    <w:pPr>
      <w:keepNext/>
      <w:ind w:right="175"/>
      <w:outlineLvl w:val="4"/>
    </w:pPr>
    <w:rPr>
      <w:b/>
      <w:sz w:val="18"/>
      <w:lang w:val="ru-RU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sz w:val="24"/>
      <w:lang w:val="ru-RU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16"/>
      <w:lang w:val="fi-FI"/>
    </w:rPr>
  </w:style>
  <w:style w:type="paragraph" w:styleId="8">
    <w:name w:val="heading 8"/>
    <w:basedOn w:val="a"/>
    <w:next w:val="a"/>
    <w:qFormat/>
    <w:pPr>
      <w:keepNext/>
      <w:ind w:right="141"/>
      <w:outlineLvl w:val="7"/>
    </w:pPr>
    <w:rPr>
      <w:b/>
      <w:sz w:val="18"/>
      <w:lang w:val="fi-FI"/>
    </w:rPr>
  </w:style>
  <w:style w:type="paragraph" w:styleId="9">
    <w:name w:val="heading 9"/>
    <w:basedOn w:val="a"/>
    <w:next w:val="a"/>
    <w:qFormat/>
    <w:pPr>
      <w:keepNext/>
      <w:ind w:right="141"/>
      <w:outlineLvl w:val="8"/>
    </w:pPr>
    <w:rPr>
      <w:b/>
      <w:lang w:val="fi-FI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cs="Arial"/>
      <w:color w:val="000000"/>
      <w:sz w:val="14"/>
      <w:szCs w:val="14"/>
      <w:lang w:val="fi-FI"/>
    </w:rPr>
  </w:style>
  <w:style w:type="paragraph" w:styleId="20">
    <w:name w:val="Body Text 2"/>
    <w:basedOn w:val="a"/>
    <w:semiHidden/>
    <w:rPr>
      <w:sz w:val="18"/>
      <w:lang w:val="fi-FI"/>
    </w:rPr>
  </w:style>
  <w:style w:type="paragraph" w:styleId="30">
    <w:name w:val="Body Text 3"/>
    <w:basedOn w:val="a"/>
    <w:semiHidden/>
    <w:pPr>
      <w:autoSpaceDE w:val="0"/>
      <w:autoSpaceDN w:val="0"/>
      <w:adjustRightInd w:val="0"/>
    </w:pPr>
    <w:rPr>
      <w:rFonts w:cs="Arial"/>
      <w:color w:val="000000"/>
      <w:sz w:val="18"/>
      <w:szCs w:val="18"/>
      <w:lang w:val="fi-FI"/>
    </w:rPr>
  </w:style>
  <w:style w:type="character" w:styleId="a4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TEKNOS OY</vt:lpstr>
    </vt:vector>
  </TitlesOfParts>
  <Company>Teknos Oy</Company>
  <LinksUpToDate>false</LinksUpToDate>
  <CharactersWithSpaces>8286</CharactersWithSpaces>
  <SharedDoc>false</SharedDoc>
  <HLinks>
    <vt:vector size="6" baseType="variant">
      <vt:variant>
        <vt:i4>65557</vt:i4>
      </vt:variant>
      <vt:variant>
        <vt:i4>-1</vt:i4>
      </vt:variant>
      <vt:variant>
        <vt:i4>1032</vt:i4>
      </vt:variant>
      <vt:variant>
        <vt:i4>1</vt:i4>
      </vt:variant>
      <vt:variant>
        <vt:lpwstr>Logomusta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TEKNOS OY</dc:title>
  <dc:subject/>
  <dc:creator>Marita Markkanen</dc:creator>
  <cp:keywords/>
  <cp:lastModifiedBy>Синдром Маляра</cp:lastModifiedBy>
  <cp:revision>2</cp:revision>
  <cp:lastPrinted>2005-10-18T10:44:00Z</cp:lastPrinted>
  <dcterms:created xsi:type="dcterms:W3CDTF">2011-01-23T11:06:00Z</dcterms:created>
  <dcterms:modified xsi:type="dcterms:W3CDTF">2011-01-23T11:06:00Z</dcterms:modified>
</cp:coreProperties>
</file>