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F13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DC7F13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DC7F13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DC7F13">
      <w:pPr>
        <w:rPr>
          <w:sz w:val="16"/>
          <w:lang w:val="ru-RU"/>
        </w:rPr>
      </w:pPr>
    </w:p>
    <w:p w:rsidR="00000000" w:rsidRDefault="00DC7F13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971</w:t>
            </w: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4    13.02. 2002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СИЛОКСАН</w:t>
            </w:r>
          </w:p>
          <w:p w:rsidR="00000000" w:rsidRDefault="00DC7F13">
            <w:pPr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 xml:space="preserve">                              </w:t>
            </w:r>
            <w:r>
              <w:rPr>
                <w:b/>
                <w:sz w:val="24"/>
                <w:lang w:val="ru-RU"/>
              </w:rPr>
              <w:t>фасадная,</w:t>
            </w:r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силоксано-эмульсионная</w:t>
            </w:r>
            <w:proofErr w:type="spellEnd"/>
            <w:r>
              <w:rPr>
                <w:b/>
                <w:sz w:val="24"/>
                <w:lang w:val="ru-RU"/>
              </w:rPr>
              <w:t xml:space="preserve">  краска </w:t>
            </w:r>
          </w:p>
          <w:p w:rsidR="00000000" w:rsidRDefault="00DC7F13">
            <w:pPr>
              <w:jc w:val="right"/>
              <w:rPr>
                <w:b/>
                <w:sz w:val="2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</w:t>
            </w:r>
            <w:r>
              <w:rPr>
                <w:lang w:val="ru-RU"/>
              </w:rPr>
              <w:t>АСКИ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СПЕЦСВОЙСТВА</w:t>
            </w: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pStyle w:val="4"/>
              <w:rPr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pStyle w:val="6"/>
              <w:rPr>
                <w:sz w:val="18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DC7F13">
            <w:pPr>
              <w:pStyle w:val="20"/>
              <w:rPr>
                <w:lang w:val="ru-RU"/>
              </w:rPr>
            </w:pPr>
          </w:p>
          <w:p w:rsidR="00000000" w:rsidRDefault="00DC7F1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СИЛОКСАН является  </w:t>
            </w:r>
            <w:proofErr w:type="spellStart"/>
            <w:r>
              <w:rPr>
                <w:lang w:val="ru-RU"/>
              </w:rPr>
              <w:t>водоразбавляемой</w:t>
            </w:r>
            <w:proofErr w:type="spellEnd"/>
            <w:r>
              <w:rPr>
                <w:lang w:val="ru-RU"/>
              </w:rPr>
              <w:t xml:space="preserve"> быстросохнущей краской  на основе  </w:t>
            </w:r>
            <w:proofErr w:type="spellStart"/>
            <w:r>
              <w:rPr>
                <w:lang w:val="ru-RU"/>
              </w:rPr>
              <w:t>силоксановой</w:t>
            </w:r>
            <w:proofErr w:type="spellEnd"/>
            <w:r>
              <w:rPr>
                <w:lang w:val="ru-RU"/>
              </w:rPr>
              <w:t xml:space="preserve">  эмульсии,  предназначенной для   минеральных поверхностей. </w:t>
            </w:r>
          </w:p>
          <w:p w:rsidR="00000000" w:rsidRDefault="00DC7F1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Краска позволяет  поверхности «дышать»  и отталкивает воду.</w:t>
            </w:r>
          </w:p>
          <w:p w:rsidR="00000000" w:rsidRDefault="00DC7F1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Не содер</w:t>
            </w:r>
            <w:r>
              <w:rPr>
                <w:lang w:val="ru-RU"/>
              </w:rPr>
              <w:t>жит  ароматических растворителей, практически без запаха.</w:t>
            </w:r>
          </w:p>
          <w:p w:rsidR="00000000" w:rsidRDefault="00DC7F13">
            <w:pPr>
              <w:pStyle w:val="20"/>
              <w:rPr>
                <w:lang w:val="ru-RU"/>
              </w:rPr>
            </w:pPr>
          </w:p>
          <w:p w:rsidR="00000000" w:rsidRDefault="00DC7F1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Применяется для  окраски фасадов. Наносится на неокрашенные и ранее окрашенные  </w:t>
            </w:r>
            <w:proofErr w:type="spellStart"/>
            <w:r>
              <w:rPr>
                <w:lang w:val="ru-RU"/>
              </w:rPr>
              <w:t>минерало-волокнистые</w:t>
            </w:r>
            <w:proofErr w:type="spellEnd"/>
            <w:r>
              <w:rPr>
                <w:lang w:val="ru-RU"/>
              </w:rPr>
              <w:t xml:space="preserve"> плиты, силикатный кирпич и другие поверхности, такие, как  бетонные и оштукатуренные, в  том чис</w:t>
            </w:r>
            <w:r>
              <w:rPr>
                <w:lang w:val="ru-RU"/>
              </w:rPr>
              <w:t xml:space="preserve">ле и по </w:t>
            </w:r>
            <w:proofErr w:type="spellStart"/>
            <w:r>
              <w:rPr>
                <w:lang w:val="ru-RU"/>
              </w:rPr>
              <w:t>известково</w:t>
            </w:r>
            <w:proofErr w:type="spellEnd"/>
            <w:r>
              <w:rPr>
                <w:lang w:val="ru-RU"/>
              </w:rPr>
              <w:t xml:space="preserve"> – цементной штукатурке. </w:t>
            </w:r>
          </w:p>
          <w:p w:rsidR="00000000" w:rsidRDefault="00DC7F1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СИЛОКСАН – </w:t>
            </w:r>
            <w:proofErr w:type="spellStart"/>
            <w:r>
              <w:rPr>
                <w:lang w:val="ru-RU"/>
              </w:rPr>
              <w:t>силоксано-эмульсионную</w:t>
            </w:r>
            <w:proofErr w:type="spellEnd"/>
            <w:r>
              <w:rPr>
                <w:lang w:val="ru-RU"/>
              </w:rPr>
              <w:t xml:space="preserve"> краску -  легко наносить  валиком  или распылителем.  Благодаря  структуре связующего,  краска  не становится  хрупкой под воздействием ультрафиолета или тепла.   Так как краска </w:t>
            </w:r>
            <w:r>
              <w:rPr>
                <w:lang w:val="ru-RU"/>
              </w:rPr>
              <w:t>отталкивает влагу,  то она  позволяет хорошо  сохранять чистоту  фасада даже в  городских условиях. Краска  не разрушается  под  воздействием вредных газов, содержащихся в атмосфере.</w:t>
            </w:r>
          </w:p>
          <w:p w:rsidR="00000000" w:rsidRDefault="00DC7F1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Содержит </w:t>
            </w:r>
            <w:proofErr w:type="spellStart"/>
            <w:r>
              <w:rPr>
                <w:lang w:val="ru-RU"/>
              </w:rPr>
              <w:t>биоцидные</w:t>
            </w:r>
            <w:proofErr w:type="spellEnd"/>
            <w:r>
              <w:rPr>
                <w:lang w:val="ru-RU"/>
              </w:rPr>
              <w:t xml:space="preserve"> добавки, препятствующие росту мхов.</w:t>
            </w: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Нанесение  следующ</w:t>
            </w:r>
            <w:r>
              <w:rPr>
                <w:sz w:val="18"/>
                <w:lang w:val="ru-RU"/>
              </w:rPr>
              <w:t xml:space="preserve">его слоя на СИЛОКСАН  можно выполнять  в  тот же день.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000000" w:rsidRDefault="00DC7F13">
            <w:pPr>
              <w:ind w:right="141"/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 40 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rPr>
                <w:b/>
                <w:sz w:val="18"/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Практическая </w:t>
            </w:r>
            <w:proofErr w:type="spellStart"/>
            <w:r>
              <w:rPr>
                <w:lang w:val="ru-RU"/>
              </w:rPr>
              <w:t>укрывистость</w:t>
            </w:r>
            <w:proofErr w:type="spellEnd"/>
            <w:r>
              <w:rPr>
                <w:lang w:val="ru-RU"/>
              </w:rPr>
              <w:t xml:space="preserve">      </w:t>
            </w: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высыхания: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 влажность воздуха 50% </w:t>
            </w: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 -от пыли            </w:t>
            </w:r>
            <w:r>
              <w:rPr>
                <w:lang w:val="ru-RU"/>
              </w:rPr>
              <w:t xml:space="preserve">                                          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-нанесение следующего слоя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– 6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/л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1,5  кг/ л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 мин</w:t>
            </w: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через 2 – 3 часа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Паропроницаемость</w:t>
            </w:r>
            <w:proofErr w:type="spellEnd"/>
            <w:r>
              <w:rPr>
                <w:b/>
                <w:sz w:val="18"/>
                <w:lang w:val="ru-RU"/>
              </w:rPr>
              <w:t xml:space="preserve">   на образцах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pStyle w:val="7"/>
              <w:rPr>
                <w:color w:val="auto"/>
              </w:rPr>
            </w:pPr>
            <w:r>
              <w:rPr>
                <w:color w:val="auto"/>
              </w:rPr>
              <w:t>Влагопоглощение</w:t>
            </w:r>
          </w:p>
          <w:p w:rsidR="00000000" w:rsidRDefault="00DC7F13">
            <w:pPr>
              <w:pStyle w:val="7"/>
              <w:rPr>
                <w:color w:val="auto"/>
              </w:rPr>
            </w:pPr>
          </w:p>
          <w:p w:rsidR="00000000" w:rsidRDefault="00DC7F13">
            <w:pPr>
              <w:pStyle w:val="7"/>
              <w:rPr>
                <w:color w:val="auto"/>
              </w:rPr>
            </w:pPr>
            <w:r>
              <w:rPr>
                <w:color w:val="auto"/>
              </w:rPr>
              <w:t>Прочность сцепления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pStyle w:val="7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Атмосферостойкость</w:t>
            </w:r>
            <w:proofErr w:type="spellEnd"/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7F13">
            <w:pPr>
              <w:rPr>
                <w:sz w:val="18"/>
                <w:lang w:val="fi-FI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>sd</w:t>
            </w:r>
            <w:r>
              <w:rPr>
                <w:sz w:val="18"/>
                <w:lang w:val="ru-RU"/>
              </w:rPr>
              <w:t xml:space="preserve">-  значение </w:t>
            </w:r>
            <w:r>
              <w:rPr>
                <w:sz w:val="18"/>
                <w:lang w:val="ru-RU"/>
              </w:rPr>
              <w:sym w:font="Symbol" w:char="F05B"/>
            </w:r>
            <w:r>
              <w:rPr>
                <w:sz w:val="18"/>
                <w:lang w:val="ru-RU"/>
              </w:rPr>
              <w:t>м</w:t>
            </w:r>
            <w:r>
              <w:rPr>
                <w:sz w:val="18"/>
                <w:lang w:val="ru-RU"/>
              </w:rPr>
              <w:sym w:font="Symbol" w:char="F05D"/>
            </w:r>
            <w:r>
              <w:rPr>
                <w:sz w:val="18"/>
                <w:lang w:val="ru-RU"/>
              </w:rPr>
              <w:t xml:space="preserve"> 0,071 (</w:t>
            </w:r>
            <w:r>
              <w:rPr>
                <w:sz w:val="18"/>
                <w:lang w:val="fi-FI"/>
              </w:rPr>
              <w:t>DIN</w:t>
            </w:r>
            <w:r>
              <w:rPr>
                <w:sz w:val="18"/>
                <w:lang w:val="ru-RU"/>
              </w:rPr>
              <w:t xml:space="preserve"> 52617)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>w</w:t>
            </w:r>
            <w:r>
              <w:rPr>
                <w:sz w:val="18"/>
                <w:lang w:val="ru-RU"/>
              </w:rPr>
              <w:t>24-значение 0,08 кг/  м</w:t>
            </w:r>
            <w:r>
              <w:rPr>
                <w:sz w:val="18"/>
                <w:vertAlign w:val="superscript"/>
                <w:lang w:val="ru-RU"/>
              </w:rPr>
              <w:t>2</w:t>
            </w:r>
            <w:r>
              <w:rPr>
                <w:sz w:val="18"/>
                <w:lang w:val="ru-RU"/>
              </w:rPr>
              <w:t xml:space="preserve">час </w:t>
            </w:r>
            <w:r>
              <w:rPr>
                <w:sz w:val="18"/>
                <w:vertAlign w:val="superscript"/>
                <w:lang w:val="ru-RU"/>
              </w:rPr>
              <w:t xml:space="preserve">0,5 </w:t>
            </w:r>
            <w:r>
              <w:rPr>
                <w:sz w:val="18"/>
                <w:lang w:val="ru-RU"/>
              </w:rPr>
              <w:t xml:space="preserve"> (</w:t>
            </w:r>
            <w:r>
              <w:rPr>
                <w:sz w:val="18"/>
                <w:lang w:val="fi-FI"/>
              </w:rPr>
              <w:t>DIN</w:t>
            </w:r>
            <w:r>
              <w:rPr>
                <w:sz w:val="18"/>
                <w:lang w:val="ru-RU"/>
              </w:rPr>
              <w:t xml:space="preserve"> 52615)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3,50 </w:t>
            </w:r>
            <w:r>
              <w:rPr>
                <w:sz w:val="18"/>
                <w:lang w:val="fi-FI"/>
              </w:rPr>
              <w:t>N</w:t>
            </w:r>
            <w:r>
              <w:rPr>
                <w:sz w:val="18"/>
                <w:lang w:val="ru-RU"/>
              </w:rPr>
              <w:t xml:space="preserve">/ </w:t>
            </w:r>
            <w:r>
              <w:rPr>
                <w:sz w:val="18"/>
                <w:lang w:val="fi-FI"/>
              </w:rPr>
              <w:t>mm</w:t>
            </w:r>
            <w:r>
              <w:rPr>
                <w:sz w:val="18"/>
                <w:vertAlign w:val="superscript"/>
                <w:lang w:val="ru-RU"/>
              </w:rPr>
              <w:t xml:space="preserve">2 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Совершенно матовый</w:t>
            </w:r>
            <w:proofErr w:type="gramEnd"/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Колеруется по карте  цветов  для наружных поверхностей в оттенки, стойкие к ультрафиолету.</w:t>
            </w: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</w:p>
          <w:p w:rsidR="00000000" w:rsidRDefault="00DC7F1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Очень </w:t>
            </w:r>
            <w:proofErr w:type="gramStart"/>
            <w:r>
              <w:rPr>
                <w:sz w:val="18"/>
                <w:lang w:val="ru-RU"/>
              </w:rPr>
              <w:t>хорошая</w:t>
            </w:r>
            <w:proofErr w:type="gramEnd"/>
            <w:r>
              <w:rPr>
                <w:sz w:val="18"/>
                <w:lang w:val="ru-RU"/>
              </w:rPr>
              <w:t>, о</w:t>
            </w:r>
            <w:r>
              <w:rPr>
                <w:sz w:val="18"/>
                <w:lang w:val="ru-RU"/>
              </w:rPr>
              <w:t>собенно в условиях промышленных городов.</w:t>
            </w:r>
          </w:p>
        </w:tc>
      </w:tr>
    </w:tbl>
    <w:p w:rsidR="00000000" w:rsidRDefault="00DC7F13">
      <w:pPr>
        <w:rPr>
          <w:sz w:val="18"/>
          <w:lang w:val="ru-RU"/>
        </w:rPr>
      </w:pPr>
      <w:r>
        <w:rPr>
          <w:sz w:val="1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C7F13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DC7F13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DC7F13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Грунтовка</w:t>
            </w: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Финишная окраска</w:t>
            </w: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Инструменты для нанесения</w:t>
            </w: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DC7F13">
            <w:pPr>
              <w:pStyle w:val="1"/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rPr>
                <w:lang w:val="ru-RU"/>
              </w:rPr>
            </w:pPr>
          </w:p>
          <w:p w:rsidR="00000000" w:rsidRDefault="00DC7F1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Хранение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труда</w:t>
            </w: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</w:p>
          <w:p w:rsidR="00000000" w:rsidRDefault="00DC7F1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C7F13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000000" w:rsidRDefault="00DC7F13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C7F13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C7F13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C7F13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C7F13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Неокрашенная поверхность:</w:t>
            </w:r>
          </w:p>
          <w:p w:rsidR="00000000" w:rsidRDefault="00DC7F13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Рекомендуется, новые бетонные и оштукатуренные поверхности  обрабатывать  через 4 – 8 недель после отверждения. 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 окрашиваемых  поверхностей удалить грязь  при помощи промывки под высоким  давлением.  При необходимости можно исп</w:t>
            </w:r>
            <w:r>
              <w:rPr>
                <w:sz w:val="18"/>
                <w:lang w:val="ru-RU"/>
              </w:rPr>
              <w:t>ользовать пескоструйную очистку, металлическую щетку  или  другой соответствующий способ очистки.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ВНИМАНИЕ!  При  окраске бетонных элементов следует убедиться, что с  поверхности удалено  цементное молоко. </w:t>
            </w:r>
          </w:p>
          <w:p w:rsidR="00000000" w:rsidRDefault="00DC7F13">
            <w:pPr>
              <w:pStyle w:val="20"/>
              <w:spacing w:line="24" w:lineRule="atLeast"/>
              <w:rPr>
                <w:lang w:val="ru-RU"/>
              </w:rPr>
            </w:pPr>
          </w:p>
          <w:p w:rsidR="00000000" w:rsidRDefault="00DC7F13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Ранее окрашенная поверхность: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Удалить с поверхно</w:t>
            </w:r>
            <w:r>
              <w:rPr>
                <w:sz w:val="18"/>
                <w:lang w:val="ru-RU"/>
              </w:rPr>
              <w:t xml:space="preserve">сти  хлопья и неплотно держащуюся краску  или  порошкообразные слои краски (например, побелки).  Выбор  метода для  удаления зависит от  прочности основания и типа  удаляемой краски (можно  применять, например,  стальную щетку,  промывку под давлением или </w:t>
            </w:r>
            <w:r>
              <w:rPr>
                <w:sz w:val="18"/>
                <w:lang w:val="ru-RU"/>
              </w:rPr>
              <w:t xml:space="preserve"> водо-пескоструйную  очистку). Удалить также  слабо держащийся  слой  штукатурки или  бетона. Проверить состояние бетонных пазов и выполнить необходимый ремонт.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 бетонных конструкциях, в местах,  где находится  стальная бетонная арматура, и при наличии в </w:t>
            </w:r>
            <w:r>
              <w:rPr>
                <w:sz w:val="18"/>
                <w:lang w:val="ru-RU"/>
              </w:rPr>
              <w:t>ней возможных трещин,  вскрыть  острым  приспособлением или шлифовальной машинкой или шлифовальным диском и т.д.  после этого,  бетонную поверхность, при необходимости,  очистить до шероховатости. В первую очередь удалить ржавчину  со стальных  поверхносте</w:t>
            </w:r>
            <w:r>
              <w:rPr>
                <w:sz w:val="18"/>
                <w:lang w:val="ru-RU"/>
              </w:rPr>
              <w:t>й и  выполнить  антикоррозионную окраску.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Заделать открытые  трещины, щели и впадины.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заделки поверхностей  использовать   подходящий ремонтный  строительный раствор.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Завершать работы аккуратно и до окраски  дать поверхностям затвердеть.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 качестве гр</w:t>
            </w:r>
            <w:r>
              <w:rPr>
                <w:sz w:val="18"/>
                <w:lang w:val="ru-RU"/>
              </w:rPr>
              <w:t>унтовки использовать СИЛОКСА</w:t>
            </w:r>
            <w:proofErr w:type="gramStart"/>
            <w:r>
              <w:rPr>
                <w:sz w:val="18"/>
                <w:lang w:val="ru-RU"/>
              </w:rPr>
              <w:t>Н-</w:t>
            </w:r>
            <w:proofErr w:type="gramEnd"/>
            <w:r>
              <w:rPr>
                <w:sz w:val="18"/>
                <w:lang w:val="ru-RU"/>
              </w:rPr>
              <w:t xml:space="preserve"> грунтовку, которая  является  прозрачным концентратом, разбавляемым  водой в пропорциях 1:19  (для грунтования поверхности и придания ей водоотталкивающих свойств)  или 1:9 (для укрепления и грунтования поверхности).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Эта  гру</w:t>
            </w:r>
            <w:r>
              <w:rPr>
                <w:sz w:val="18"/>
                <w:lang w:val="ru-RU"/>
              </w:rPr>
              <w:t xml:space="preserve">нтовка также  может быть использована для ранее  окрашенной  поверхности. </w:t>
            </w:r>
          </w:p>
          <w:p w:rsidR="00000000" w:rsidRDefault="00DC7F13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lang w:val="ru-RU"/>
              </w:rPr>
              <w:t>Перед нанесением краску тщательно перемешать.</w:t>
            </w:r>
          </w:p>
          <w:p w:rsidR="00000000" w:rsidRDefault="00DC7F13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Верхний слой наносить неразбавленной  </w:t>
            </w:r>
            <w:proofErr w:type="spellStart"/>
            <w:r>
              <w:rPr>
                <w:lang w:val="ru-RU"/>
              </w:rPr>
              <w:t>силоксано-эмульсионной</w:t>
            </w:r>
            <w:proofErr w:type="spellEnd"/>
            <w:r>
              <w:rPr>
                <w:lang w:val="ru-RU"/>
              </w:rPr>
              <w:t xml:space="preserve"> краской СИЛОКСАН.</w:t>
            </w:r>
          </w:p>
          <w:p w:rsidR="00000000" w:rsidRDefault="00DC7F13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Для  достижения однородной поверхности, приготовить дос</w:t>
            </w:r>
            <w:r>
              <w:rPr>
                <w:lang w:val="ru-RU"/>
              </w:rPr>
              <w:t>таточное количество краски  из  того же номера партии в одной емкости.  Если все же приходится использовать краску из разных номеров партий, то при  окраске  переходных участков поверхности,  следует использовать  смесь краски из  нового  номера партии и и</w:t>
            </w:r>
            <w:r>
              <w:rPr>
                <w:lang w:val="ru-RU"/>
              </w:rPr>
              <w:t>з предыдущего номера партии  в пропорции 1:1.  Стараться организовать работу так, чтобы  переходные участки поверхности находились, по возможности, в незаметном месте.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Краска наносится кистью, валиком или безвоздушным распылителем. Подходящее сопло  безво</w:t>
            </w:r>
            <w:r>
              <w:rPr>
                <w:sz w:val="18"/>
                <w:lang w:val="ru-RU"/>
              </w:rPr>
              <w:t>здушного распылителя 0,018” – 0,026”.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Окрашиваемая поверхность должна быть  чистой   и сухой.   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 нанесения   и  высыхания   краски   температура  воздуха,   поверхности  и  краски  должны  быть  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 xml:space="preserve">С, относительная влажность воздуха  </w:t>
            </w:r>
            <w:r>
              <w:rPr>
                <w:sz w:val="18"/>
                <w:lang w:val="ru-RU"/>
              </w:rPr>
              <w:t>- ниже 80%.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Защищать от мороза.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Работу выполнять  с осторожностью.</w:t>
            </w: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C7F1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или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можно выбросить на свалку.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C7F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16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Приведенные данные  получены  на основании </w:t>
            </w:r>
            <w:r>
              <w:rPr>
                <w:sz w:val="16"/>
                <w:lang w:val="ru-RU"/>
              </w:rPr>
              <w:t xml:space="preserve">лабораторных испытаний и практического опыта. Все  числовые  значения носят </w:t>
            </w:r>
            <w:proofErr w:type="spellStart"/>
            <w:r>
              <w:rPr>
                <w:sz w:val="16"/>
                <w:lang w:val="ru-RU"/>
              </w:rPr>
              <w:t>рекоменд</w:t>
            </w:r>
            <w:proofErr w:type="gramStart"/>
            <w:r>
              <w:rPr>
                <w:sz w:val="16"/>
                <w:lang w:val="ru-RU"/>
              </w:rPr>
              <w:t>а</w:t>
            </w:r>
            <w:proofErr w:type="spellEnd"/>
            <w:r>
              <w:rPr>
                <w:sz w:val="16"/>
                <w:lang w:val="ru-RU"/>
              </w:rPr>
              <w:t>-</w:t>
            </w:r>
            <w:proofErr w:type="gramEnd"/>
            <w:r>
              <w:rPr>
                <w:sz w:val="16"/>
                <w:lang w:val="ru-RU"/>
              </w:rPr>
              <w:t xml:space="preserve"> 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</w:t>
            </w:r>
            <w:r>
              <w:rPr>
                <w:sz w:val="16"/>
                <w:lang w:val="ru-RU"/>
              </w:rPr>
              <w:t>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</w:t>
            </w:r>
            <w:r>
              <w:rPr>
                <w:sz w:val="16"/>
                <w:lang w:val="ru-RU"/>
              </w:rPr>
              <w:t xml:space="preserve">ванием  материала не по назначению. </w:t>
            </w:r>
          </w:p>
        </w:tc>
      </w:tr>
    </w:tbl>
    <w:p w:rsidR="00DC7F13" w:rsidRDefault="00DC7F13">
      <w:pPr>
        <w:spacing w:line="204" w:lineRule="auto"/>
        <w:rPr>
          <w:lang w:val="ru-RU"/>
        </w:rPr>
      </w:pPr>
    </w:p>
    <w:sectPr w:rsidR="00DC7F13">
      <w:pgSz w:w="11906" w:h="16838"/>
      <w:pgMar w:top="567" w:right="680" w:bottom="4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65"/>
    <w:rsid w:val="00C02265"/>
    <w:rsid w:val="00DC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color w:val="FF0000"/>
      <w:sz w:val="18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5916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2005-10-21T11:04:00Z</cp:lastPrinted>
  <dcterms:created xsi:type="dcterms:W3CDTF">2011-01-22T15:36:00Z</dcterms:created>
  <dcterms:modified xsi:type="dcterms:W3CDTF">2011-01-22T15:36:00Z</dcterms:modified>
</cp:coreProperties>
</file>