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9B" w:rsidRDefault="00162D9B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162D9B" w:rsidRDefault="00162D9B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162D9B" w:rsidRDefault="00162D9B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162D9B" w:rsidRDefault="00162D9B">
      <w:pPr>
        <w:rPr>
          <w:sz w:val="16"/>
          <w:lang w:val="ru-RU"/>
        </w:rPr>
      </w:pPr>
    </w:p>
    <w:p w:rsidR="00162D9B" w:rsidRDefault="00162D9B">
      <w:pPr>
        <w:rPr>
          <w:sz w:val="18"/>
          <w:lang w:val="ru-RU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40"/>
        <w:gridCol w:w="6589"/>
      </w:tblGrid>
      <w:tr w:rsidR="00162D9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0" w:type="auto"/>
            <w:tcBorders>
              <w:left w:val="nil"/>
              <w:right w:val="nil"/>
            </w:tcBorders>
          </w:tcPr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162D9B" w:rsidRDefault="00162D9B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976</w:t>
            </w:r>
          </w:p>
          <w:p w:rsidR="00162D9B" w:rsidRDefault="00162D9B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4    30.09. 2005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pStyle w:val="2"/>
              <w:jc w:val="center"/>
              <w:rPr>
                <w:b w:val="0"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СИЛОКСАН                                                                                                     </w:t>
            </w:r>
            <w:r>
              <w:rPr>
                <w:b w:val="0"/>
                <w:sz w:val="24"/>
                <w:lang w:val="ru-RU"/>
              </w:rPr>
              <w:t xml:space="preserve">                                       </w:t>
            </w:r>
          </w:p>
          <w:p w:rsidR="00162D9B" w:rsidRDefault="00162D9B">
            <w:pPr>
              <w:pStyle w:val="2"/>
              <w:jc w:val="center"/>
              <w:rPr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</w:t>
            </w:r>
            <w:r>
              <w:t>г</w:t>
            </w:r>
            <w:r>
              <w:rPr>
                <w:lang w:val="ru-RU"/>
              </w:rPr>
              <w:t>ель</w:t>
            </w:r>
          </w:p>
        </w:tc>
      </w:tr>
      <w:tr w:rsidR="00162D9B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E92E14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</w:t>
            </w: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E92E14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Область применения</w:t>
            </w: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162D9B" w:rsidRPr="00577051" w:rsidRDefault="00162D9B">
            <w:pPr>
              <w:pStyle w:val="20"/>
              <w:rPr>
                <w:szCs w:val="18"/>
                <w:lang w:val="ru-RU"/>
              </w:rPr>
            </w:pPr>
          </w:p>
          <w:p w:rsidR="00162D9B" w:rsidRDefault="00577051" w:rsidP="00577051">
            <w:pPr>
              <w:pStyle w:val="20"/>
              <w:rPr>
                <w:lang w:val="ru-RU"/>
              </w:rPr>
            </w:pPr>
            <w:r w:rsidRPr="00577051">
              <w:rPr>
                <w:rFonts w:cs="Arial"/>
                <w:szCs w:val="18"/>
              </w:rPr>
              <w:t xml:space="preserve">Водоразбавляемая грунтовка, на основе полисилоксана, применяется вместе с силоксановой эмульсионной краской СИЛОКСАН для минеральных поверхностей. Не требуется отдельных грунтовочных обработок. </w:t>
            </w:r>
            <w:r w:rsidRPr="00577051">
              <w:rPr>
                <w:rFonts w:cs="Arial"/>
                <w:szCs w:val="18"/>
                <w:lang w:val="ru-RU"/>
              </w:rPr>
              <w:br/>
            </w:r>
            <w:r w:rsidRPr="00577051">
              <w:rPr>
                <w:rFonts w:cs="Arial"/>
                <w:szCs w:val="18"/>
                <w:lang w:val="ru-RU"/>
              </w:rPr>
              <w:br/>
            </w:r>
            <w:r w:rsidRPr="00577051">
              <w:rPr>
                <w:rFonts w:cs="Arial"/>
                <w:szCs w:val="18"/>
              </w:rPr>
              <w:t>Улучшает водоотталкивающие свойства пленки. Препятствует проникновению дождя и брызг через капилляры в конструкцию. Очень хорошо выпускает пары воды изнутри. Уменьшает движение солей на наружную поверхность конструкции.</w:t>
            </w:r>
          </w:p>
        </w:tc>
      </w:tr>
      <w:tr w:rsidR="00162D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62D9B" w:rsidRDefault="00162D9B">
            <w:pPr>
              <w:ind w:right="141"/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</w:p>
        </w:tc>
      </w:tr>
      <w:tr w:rsidR="00162D9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Pr="001067A5" w:rsidRDefault="00162D9B">
            <w:pPr>
              <w:pStyle w:val="1"/>
              <w:rPr>
                <w:lang w:val="en-US"/>
              </w:rPr>
            </w:pPr>
            <w:r>
              <w:rPr>
                <w:lang w:val="ru-RU"/>
              </w:rPr>
              <w:t>Сухой остаток</w:t>
            </w: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162D9B" w:rsidRDefault="00162D9B">
            <w:pPr>
              <w:rPr>
                <w:lang w:val="ru-RU"/>
              </w:rPr>
            </w:pPr>
          </w:p>
          <w:p w:rsidR="00162D9B" w:rsidRDefault="001067A5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Время высыхания,</w:t>
            </w:r>
            <w:r w:rsidR="00162D9B">
              <w:rPr>
                <w:lang w:val="ru-RU"/>
              </w:rPr>
              <w:t>+23</w:t>
            </w:r>
            <w:proofErr w:type="gramStart"/>
            <w:r w:rsidR="00162D9B">
              <w:rPr>
                <w:lang w:val="ru-RU"/>
              </w:rPr>
              <w:t>ºС</w:t>
            </w:r>
            <w:proofErr w:type="gramEnd"/>
          </w:p>
          <w:p w:rsidR="00162D9B" w:rsidRDefault="00162D9B">
            <w:pPr>
              <w:pStyle w:val="4"/>
              <w:rPr>
                <w:lang w:val="ru-RU"/>
              </w:rPr>
            </w:pPr>
          </w:p>
          <w:p w:rsidR="00162D9B" w:rsidRPr="001067A5" w:rsidRDefault="00162D9B">
            <w:pPr>
              <w:pStyle w:val="4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от пыли</w:t>
            </w:r>
          </w:p>
          <w:p w:rsidR="00162D9B" w:rsidRDefault="00162D9B">
            <w:pPr>
              <w:pStyle w:val="4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нанесение следующего слоя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2D9B" w:rsidRDefault="00162D9B">
            <w:pPr>
              <w:ind w:right="141"/>
              <w:rPr>
                <w:sz w:val="18"/>
                <w:lang w:val="ru-RU"/>
              </w:rPr>
            </w:pPr>
          </w:p>
          <w:p w:rsidR="00162D9B" w:rsidRPr="001067A5" w:rsidRDefault="00162D9B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80% по объему</w:t>
            </w:r>
          </w:p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0,9   г/ мл</w:t>
            </w:r>
          </w:p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en-US"/>
              </w:rPr>
            </w:pPr>
            <w:r>
              <w:rPr>
                <w:sz w:val="18"/>
                <w:lang w:val="ru-RU"/>
              </w:rPr>
              <w:t>Через 30 мин.</w:t>
            </w:r>
          </w:p>
          <w:p w:rsidR="001067A5" w:rsidRPr="001067A5" w:rsidRDefault="001067A5">
            <w:pPr>
              <w:rPr>
                <w:sz w:val="18"/>
                <w:lang w:val="en-US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2-3 часа</w:t>
            </w:r>
          </w:p>
        </w:tc>
      </w:tr>
      <w:tr w:rsidR="00162D9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Pr="001067A5" w:rsidRDefault="00162D9B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ru-RU"/>
              </w:rPr>
              <w:t>Разбавитель,               очистка 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162D9B" w:rsidRDefault="00162D9B">
            <w:pPr>
              <w:rPr>
                <w:sz w:val="18"/>
                <w:lang w:val="ru-RU"/>
              </w:rPr>
            </w:pPr>
          </w:p>
          <w:p w:rsidR="00162D9B" w:rsidRDefault="00162D9B">
            <w:pPr>
              <w:rPr>
                <w:sz w:val="18"/>
                <w:lang w:val="ru-RU"/>
              </w:rPr>
            </w:pPr>
          </w:p>
        </w:tc>
      </w:tr>
      <w:tr w:rsidR="0016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D9B" w:rsidRDefault="00162D9B">
            <w:pPr>
              <w:spacing w:line="204" w:lineRule="auto"/>
              <w:ind w:left="-391"/>
              <w:rPr>
                <w:sz w:val="18"/>
                <w:lang w:val="ru-RU"/>
              </w:rPr>
            </w:pPr>
          </w:p>
          <w:p w:rsidR="00162D9B" w:rsidRPr="001067A5" w:rsidRDefault="00162D9B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</w:t>
            </w:r>
            <w:r w:rsidR="001067A5" w:rsidRPr="001067A5">
              <w:rPr>
                <w:lang w:val="ru-RU"/>
              </w:rPr>
              <w:br/>
            </w:r>
            <w:r>
              <w:rPr>
                <w:lang w:val="ru-RU"/>
              </w:rPr>
              <w:t>ПРИМЕНЕНИЮ</w:t>
            </w:r>
          </w:p>
          <w:p w:rsidR="00162D9B" w:rsidRDefault="00162D9B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  <w:r w:rsidR="00E92E14">
              <w:rPr>
                <w:sz w:val="18"/>
                <w:lang w:val="ru-RU"/>
              </w:rPr>
              <w:t xml:space="preserve"> под окраску</w:t>
            </w: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Нанесение </w:t>
            </w:r>
            <w:r w:rsidR="00E92E14">
              <w:rPr>
                <w:lang w:val="ru-RU"/>
              </w:rPr>
              <w:t>краски</w:t>
            </w:r>
            <w:r>
              <w:rPr>
                <w:lang w:val="ru-RU"/>
              </w:rPr>
              <w:t xml:space="preserve">                                  </w:t>
            </w: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</w:p>
          <w:p w:rsidR="00162D9B" w:rsidRDefault="00162D9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Хранение</w:t>
            </w:r>
          </w:p>
          <w:p w:rsidR="00162D9B" w:rsidRDefault="00162D9B">
            <w:pPr>
              <w:rPr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  <w:p w:rsidR="00162D9B" w:rsidRDefault="00162D9B">
            <w:pPr>
              <w:rPr>
                <w:b/>
                <w:sz w:val="1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D9B" w:rsidRDefault="00162D9B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162D9B" w:rsidRDefault="00162D9B">
            <w:pPr>
              <w:spacing w:line="20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0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См. этикетку или характеристику изделия на </w:t>
            </w:r>
            <w:proofErr w:type="spellStart"/>
            <w:r w:rsidR="009239BD">
              <w:rPr>
                <w:lang w:val="ru-RU"/>
              </w:rPr>
              <w:t>силоксановую</w:t>
            </w:r>
            <w:proofErr w:type="spellEnd"/>
            <w:r>
              <w:rPr>
                <w:lang w:val="ru-RU"/>
              </w:rPr>
              <w:t xml:space="preserve"> эмульсионную краску СИЛОКСАН.</w:t>
            </w: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До нанесения смешать </w:t>
            </w:r>
            <w:proofErr w:type="spellStart"/>
            <w:r w:rsidR="009239BD">
              <w:rPr>
                <w:lang w:val="ru-RU"/>
              </w:rPr>
              <w:t>силоксановую</w:t>
            </w:r>
            <w:proofErr w:type="spellEnd"/>
            <w:r>
              <w:rPr>
                <w:lang w:val="ru-RU"/>
              </w:rPr>
              <w:t xml:space="preserve"> эмульсионную краску СИЛОКСАН </w:t>
            </w:r>
            <w:smartTag w:uri="urn:schemas-microsoft-com:office:smarttags" w:element="metricconverter">
              <w:smartTagPr>
                <w:attr w:name="ProductID" w:val="9 л"/>
              </w:smartTagPr>
              <w:r>
                <w:rPr>
                  <w:lang w:val="ru-RU"/>
                </w:rPr>
                <w:t>9 л</w:t>
              </w:r>
            </w:smartTag>
            <w:r>
              <w:rPr>
                <w:lang w:val="ru-RU"/>
              </w:rPr>
              <w:t xml:space="preserve"> на </w:t>
            </w:r>
            <w:r w:rsidR="00E92E14">
              <w:rPr>
                <w:lang w:val="ru-RU"/>
              </w:rPr>
              <w:t xml:space="preserve"> </w:t>
            </w:r>
            <w:r>
              <w:rPr>
                <w:lang w:val="ru-RU"/>
              </w:rPr>
              <w:t>0,5 литра геля.</w:t>
            </w: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Следует перемешивать сверлильной машинкой, как минимум, 5 минут.</w:t>
            </w: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Краску выполнять в соответствии с инструкцией по окраске </w:t>
            </w:r>
            <w:proofErr w:type="spellStart"/>
            <w:r w:rsidR="009239BD">
              <w:rPr>
                <w:lang w:val="ru-RU"/>
              </w:rPr>
              <w:t>силоксановой</w:t>
            </w:r>
            <w:proofErr w:type="spellEnd"/>
            <w:r>
              <w:rPr>
                <w:lang w:val="ru-RU"/>
              </w:rPr>
              <w:t xml:space="preserve"> эмульсионной краской СИЛОКСАН.</w:t>
            </w:r>
          </w:p>
          <w:p w:rsidR="00162D9B" w:rsidRDefault="00162D9B">
            <w:pPr>
              <w:pStyle w:val="20"/>
              <w:spacing w:line="24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ВНИМАНИЕ! Готовую смесь следует использовать в тот же рабочий день    (</w:t>
            </w:r>
            <w:r w:rsidRPr="00E5378A">
              <w:rPr>
                <w:b/>
                <w:lang w:val="ru-RU"/>
              </w:rPr>
              <w:t xml:space="preserve">&lt; 24 </w:t>
            </w:r>
            <w:r>
              <w:rPr>
                <w:b/>
                <w:lang w:val="ru-RU"/>
              </w:rPr>
              <w:t xml:space="preserve">часов). </w:t>
            </w:r>
          </w:p>
          <w:p w:rsidR="00162D9B" w:rsidRDefault="00162D9B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Краска пригодна для применения и после данного срока, но ее водоотталкивающая способность станет слабее.</w:t>
            </w: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Температура должна быть выше +5ºС, относительная влажность воздуха  </w:t>
            </w:r>
            <w:proofErr w:type="gramStart"/>
            <w:r>
              <w:rPr>
                <w:sz w:val="18"/>
                <w:lang w:val="ru-RU"/>
              </w:rPr>
              <w:t>-н</w:t>
            </w:r>
            <w:proofErr w:type="gramEnd"/>
            <w:r>
              <w:rPr>
                <w:sz w:val="18"/>
                <w:lang w:val="ru-RU"/>
              </w:rPr>
              <w:t>иже 80%.</w:t>
            </w: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допускать замерзания.</w:t>
            </w: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Температура хранения должна быть ниже +30ºС.</w:t>
            </w:r>
          </w:p>
          <w:p w:rsidR="00162D9B" w:rsidRDefault="00162D9B">
            <w:pPr>
              <w:spacing w:line="24" w:lineRule="atLeast"/>
              <w:rPr>
                <w:sz w:val="18"/>
                <w:lang w:val="ru-RU"/>
              </w:rPr>
            </w:pPr>
          </w:p>
        </w:tc>
      </w:tr>
      <w:tr w:rsidR="0016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D9B" w:rsidRDefault="00162D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назначению. </w:t>
            </w:r>
          </w:p>
        </w:tc>
      </w:tr>
    </w:tbl>
    <w:p w:rsidR="00162D9B" w:rsidRDefault="00162D9B">
      <w:pPr>
        <w:rPr>
          <w:sz w:val="16"/>
          <w:lang w:val="ru-RU"/>
        </w:rPr>
      </w:pPr>
    </w:p>
    <w:sectPr w:rsidR="00162D9B">
      <w:pgSz w:w="11906" w:h="16838" w:code="9"/>
      <w:pgMar w:top="567" w:right="170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1295C8F"/>
    <w:multiLevelType w:val="singleLevel"/>
    <w:tmpl w:val="387C48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8A"/>
    <w:rsid w:val="001067A5"/>
    <w:rsid w:val="00162D9B"/>
    <w:rsid w:val="004A2463"/>
    <w:rsid w:val="004D0E52"/>
    <w:rsid w:val="00577051"/>
    <w:rsid w:val="009239BD"/>
    <w:rsid w:val="00E5378A"/>
    <w:rsid w:val="00E92E14"/>
    <w:rsid w:val="00FB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rPr>
      <w:sz w:val="18"/>
      <w:lang w:val="fi-FI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2006-06-19T12:42:00Z</cp:lastPrinted>
  <dcterms:created xsi:type="dcterms:W3CDTF">2011-01-22T16:00:00Z</dcterms:created>
  <dcterms:modified xsi:type="dcterms:W3CDTF">2011-01-22T16:00:00Z</dcterms:modified>
</cp:coreProperties>
</file>