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B21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196B21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196B21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196B21">
      <w:pPr>
        <w:rPr>
          <w:sz w:val="16"/>
          <w:lang w:val="ru-RU"/>
        </w:rPr>
      </w:pPr>
    </w:p>
    <w:p w:rsidR="00000000" w:rsidRDefault="00196B21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888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4     14 .03. 2003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ТРЕНД 3</w:t>
            </w:r>
          </w:p>
          <w:p w:rsidR="00000000" w:rsidRDefault="00196B21">
            <w:pPr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 краска для потолков и стен</w:t>
            </w:r>
          </w:p>
          <w:p w:rsidR="00000000" w:rsidRDefault="00196B21">
            <w:pPr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</w:t>
            </w:r>
            <w:r>
              <w:rPr>
                <w:b/>
                <w:sz w:val="24"/>
                <w:lang w:val="ru-RU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6"/>
                <w:lang w:val="ru-RU"/>
              </w:rPr>
            </w:pPr>
          </w:p>
          <w:p w:rsidR="00000000" w:rsidRDefault="00196B21">
            <w:pPr>
              <w:rPr>
                <w:b/>
                <w:sz w:val="6"/>
                <w:lang w:val="ru-RU"/>
              </w:rPr>
            </w:pPr>
          </w:p>
          <w:p w:rsidR="00000000" w:rsidRDefault="00196B21">
            <w:pPr>
              <w:rPr>
                <w:b/>
                <w:sz w:val="6"/>
                <w:lang w:val="ru-RU"/>
              </w:rPr>
            </w:pPr>
          </w:p>
          <w:p w:rsidR="00000000" w:rsidRDefault="00196B21">
            <w:pPr>
              <w:rPr>
                <w:b/>
                <w:sz w:val="6"/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pStyle w:val="4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6"/>
              <w:rPr>
                <w:sz w:val="18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196B21">
            <w:pPr>
              <w:pStyle w:val="20"/>
              <w:rPr>
                <w:lang w:val="ru-RU"/>
              </w:rPr>
            </w:pPr>
          </w:p>
          <w:p w:rsidR="00000000" w:rsidRDefault="00196B21">
            <w:pPr>
              <w:pStyle w:val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Совершенно матовая</w:t>
            </w:r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водоразбавляемая</w:t>
            </w:r>
            <w:proofErr w:type="spellEnd"/>
            <w:r>
              <w:rPr>
                <w:lang w:val="ru-RU"/>
              </w:rPr>
              <w:t xml:space="preserve">    акрилатная  краска с высокой степенью белизны,  для внутренних  поверхностей.</w:t>
            </w:r>
          </w:p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Материал относится  к  категории М</w:t>
            </w:r>
            <w:proofErr w:type="gramStart"/>
            <w:r>
              <w:rPr>
                <w:sz w:val="18"/>
                <w:lang w:val="ru-RU"/>
              </w:rPr>
              <w:t>1</w:t>
            </w:r>
            <w:proofErr w:type="gramEnd"/>
            <w:r>
              <w:rPr>
                <w:sz w:val="18"/>
                <w:lang w:val="ru-RU"/>
              </w:rPr>
              <w:t xml:space="preserve">  строительных материалов  </w:t>
            </w:r>
            <w:r>
              <w:rPr>
                <w:sz w:val="18"/>
                <w:lang w:val="ru-RU"/>
              </w:rPr>
              <w:t xml:space="preserve">по выбросам 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вредных  веществ  (полное отсутствие  растворителей и других  вредных  веществ).</w:t>
            </w: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Краска разрешена к применению </w:t>
            </w:r>
            <w:r>
              <w:t xml:space="preserve">для покраски  потолков  </w:t>
            </w:r>
            <w:r>
              <w:rPr>
                <w:lang w:val="ru-RU"/>
              </w:rPr>
              <w:t>и стен в детских,  спальных  и гостиных  комнатах, а также  для  детских садов, школьных классных помещений,</w:t>
            </w:r>
            <w:r>
              <w:rPr>
                <w:lang w:val="ru-RU"/>
              </w:rPr>
              <w:t xml:space="preserve"> больниц, цехов пищевых производств  и других  соответствующих помещений.</w:t>
            </w:r>
          </w:p>
          <w:p w:rsidR="00000000" w:rsidRDefault="00196B21">
            <w:pPr>
              <w:pStyle w:val="20"/>
              <w:rPr>
                <w:lang w:val="ru-RU"/>
              </w:rPr>
            </w:pP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Краска ТРЕНД 3 предназначена, прежде всего, для окраски потолков с целью получения ровной белоснежной поверхности, а также, для окраски стен.</w:t>
            </w: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Краска применяется для новых  и ранее о</w:t>
            </w:r>
            <w:r>
              <w:rPr>
                <w:lang w:val="ru-RU"/>
              </w:rPr>
              <w:t xml:space="preserve">крашенных  деревянных,  </w:t>
            </w:r>
            <w:proofErr w:type="spellStart"/>
            <w:r>
              <w:rPr>
                <w:lang w:val="ru-RU"/>
              </w:rPr>
              <w:t>бетоннных</w:t>
            </w:r>
            <w:proofErr w:type="spellEnd"/>
            <w:r>
              <w:rPr>
                <w:lang w:val="ru-RU"/>
              </w:rPr>
              <w:t xml:space="preserve">,  оштукатуренных, зашпатлеванных,   кирпичных поверхностей,  плит из  строительных  материалов, когда требуется  </w:t>
            </w:r>
            <w:proofErr w:type="gramStart"/>
            <w:r>
              <w:rPr>
                <w:lang w:val="ru-RU"/>
              </w:rPr>
              <w:t>совершенно  матовая</w:t>
            </w:r>
            <w:proofErr w:type="gramEnd"/>
            <w:r>
              <w:rPr>
                <w:lang w:val="ru-RU"/>
              </w:rPr>
              <w:t xml:space="preserve">  поверхность. </w:t>
            </w: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Подходит для нанесения на стальные и оцинкованные поверхности, причём на о</w:t>
            </w:r>
            <w:r>
              <w:rPr>
                <w:lang w:val="ru-RU"/>
              </w:rPr>
              <w:t xml:space="preserve">цинкованные поверхности краску ТРЕНД 3 можно наносить непосредственно, без промежуточных грунтовочных слоёв. </w:t>
            </w:r>
            <w:proofErr w:type="gramStart"/>
            <w:r>
              <w:rPr>
                <w:lang w:val="ru-RU"/>
              </w:rPr>
              <w:t>Рекомендована</w:t>
            </w:r>
            <w:proofErr w:type="gramEnd"/>
            <w:r>
              <w:rPr>
                <w:lang w:val="ru-RU"/>
              </w:rPr>
              <w:t xml:space="preserve"> для грунтования бумажных и особенно </w:t>
            </w:r>
            <w:proofErr w:type="spellStart"/>
            <w:r>
              <w:rPr>
                <w:lang w:val="ru-RU"/>
              </w:rPr>
              <w:t>стеклообоев</w:t>
            </w:r>
            <w:proofErr w:type="spellEnd"/>
            <w:r>
              <w:rPr>
                <w:lang w:val="ru-RU"/>
              </w:rPr>
              <w:t xml:space="preserve"> перед дальнейшей окраской.</w:t>
            </w: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Краска обладает хорошими свойствами  </w:t>
            </w:r>
            <w:proofErr w:type="gramStart"/>
            <w:r>
              <w:rPr>
                <w:lang w:val="ru-RU"/>
              </w:rPr>
              <w:t>при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нанесения</w:t>
            </w:r>
            <w:proofErr w:type="gramEnd"/>
            <w:r>
              <w:rPr>
                <w:lang w:val="ru-RU"/>
              </w:rPr>
              <w:t xml:space="preserve"> в каче</w:t>
            </w:r>
            <w:r>
              <w:rPr>
                <w:lang w:val="ru-RU"/>
              </w:rPr>
              <w:t xml:space="preserve">стве грунтовки под латексные краски серии ТРЕНД и серии БИОРА. </w:t>
            </w: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Практически не имеет запаха при окраске и во время высыхания. </w:t>
            </w:r>
          </w:p>
          <w:p w:rsidR="00000000" w:rsidRDefault="00196B21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Образует плотное покрытие, которое быстро сохнет и не желтеет со временем.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000000" w:rsidRDefault="00196B21">
            <w:pPr>
              <w:ind w:right="141"/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39  %</w:t>
            </w:r>
            <w:r>
              <w:rPr>
                <w:sz w:val="18"/>
                <w:lang w:val="ru-RU"/>
              </w:rPr>
              <w:t xml:space="preserve">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Практическая </w:t>
            </w:r>
            <w:proofErr w:type="spellStart"/>
            <w:r>
              <w:rPr>
                <w:b/>
                <w:sz w:val="18"/>
                <w:lang w:val="ru-RU"/>
              </w:rPr>
              <w:t>укрывистость</w:t>
            </w:r>
            <w:proofErr w:type="spellEnd"/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поверхность                         7 – 10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/л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Зашпаклеванная поверхность и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древесно-волокнистая плита                              5 –  8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/л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Бетонная и  оштукатуренная поверхность         4 – </w:t>
            </w:r>
            <w:r>
              <w:rPr>
                <w:sz w:val="18"/>
                <w:lang w:val="ru-RU"/>
              </w:rPr>
              <w:t xml:space="preserve"> 7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высыхания,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влажность воздуха 50% 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>от пыли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-нанесение следующего слоя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ind w:right="141"/>
              <w:rPr>
                <w:sz w:val="18"/>
                <w:lang w:val="ru-RU"/>
              </w:rPr>
            </w:pPr>
          </w:p>
          <w:p w:rsidR="00000000" w:rsidRDefault="00196B21">
            <w:pPr>
              <w:ind w:right="141"/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1,6   кг/ л</w:t>
            </w:r>
          </w:p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196B21">
            <w:pPr>
              <w:rPr>
                <w:sz w:val="6"/>
                <w:lang w:val="ru-RU"/>
              </w:rPr>
            </w:pPr>
          </w:p>
          <w:p w:rsidR="00000000" w:rsidRDefault="00196B21">
            <w:pPr>
              <w:rPr>
                <w:sz w:val="6"/>
                <w:lang w:val="ru-RU"/>
              </w:rPr>
            </w:pPr>
          </w:p>
          <w:p w:rsidR="00000000" w:rsidRDefault="00196B21">
            <w:pPr>
              <w:rPr>
                <w:sz w:val="6"/>
                <w:lang w:val="ru-RU"/>
              </w:rPr>
            </w:pPr>
          </w:p>
          <w:p w:rsidR="00000000" w:rsidRDefault="00196B21">
            <w:pPr>
              <w:rPr>
                <w:sz w:val="6"/>
                <w:lang w:val="ru-RU"/>
              </w:rPr>
            </w:pPr>
          </w:p>
          <w:p w:rsidR="00000000" w:rsidRDefault="00196B21">
            <w:pPr>
              <w:rPr>
                <w:sz w:val="6"/>
                <w:lang w:val="ru-RU"/>
              </w:rPr>
            </w:pPr>
          </w:p>
          <w:p w:rsidR="00000000" w:rsidRDefault="00196B21">
            <w:pPr>
              <w:rPr>
                <w:sz w:val="6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½  часа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через   2  часа</w:t>
            </w:r>
          </w:p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Инструменты  обязательн</w:t>
            </w:r>
            <w:r>
              <w:rPr>
                <w:sz w:val="18"/>
                <w:lang w:val="ru-RU"/>
              </w:rPr>
              <w:t>о  промыть   после   работы  теплой водой.</w:t>
            </w:r>
          </w:p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Совершенно матовый</w:t>
            </w:r>
            <w:proofErr w:type="gramEnd"/>
          </w:p>
          <w:p w:rsidR="00000000" w:rsidRDefault="00196B21">
            <w:pPr>
              <w:rPr>
                <w:sz w:val="18"/>
                <w:lang w:val="ru-RU"/>
              </w:rPr>
            </w:pP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Белый.   С помощью  тонирующих паст краске можно придать  светлые тона по карте  цветов   для внутренних поверхностей (</w:t>
            </w:r>
            <w:r>
              <w:rPr>
                <w:sz w:val="18"/>
                <w:lang w:val="en-US"/>
              </w:rPr>
              <w:t xml:space="preserve">NCS, RAL </w:t>
            </w:r>
            <w:r>
              <w:rPr>
                <w:sz w:val="18"/>
                <w:lang w:val="ru-RU"/>
              </w:rPr>
              <w:t xml:space="preserve"> и др.)  </w:t>
            </w:r>
          </w:p>
          <w:p w:rsidR="00000000" w:rsidRDefault="00196B21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Могут быть незначительные отклонения по цвету от этало</w:t>
            </w:r>
            <w:r>
              <w:rPr>
                <w:sz w:val="18"/>
                <w:lang w:val="ru-RU"/>
              </w:rPr>
              <w:t>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Стойкость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 xml:space="preserve"> </w:t>
            </w:r>
            <w:r>
              <w:rPr>
                <w:lang w:val="ru-RU"/>
              </w:rPr>
              <w:t>мытью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Выдерживает легкое вытирание  влажной тряпкой.</w:t>
            </w:r>
          </w:p>
        </w:tc>
      </w:tr>
    </w:tbl>
    <w:p w:rsidR="00000000" w:rsidRDefault="00196B21">
      <w:pPr>
        <w:rPr>
          <w:sz w:val="18"/>
          <w:lang w:val="ru-RU"/>
        </w:rPr>
      </w:pPr>
      <w:r>
        <w:rPr>
          <w:sz w:val="1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96B21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196B21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196B21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Грунтование</w:t>
            </w: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Нанесение</w:t>
            </w: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sz w:val="4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Хранение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  <w:p w:rsidR="00000000" w:rsidRDefault="00196B2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  <w:p w:rsidR="00000000" w:rsidRDefault="00196B21">
            <w:pPr>
              <w:rPr>
                <w:b/>
                <w:sz w:val="18"/>
                <w:lang w:val="ru-RU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96B21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Неокрашенная </w:t>
            </w:r>
            <w:r>
              <w:rPr>
                <w:sz w:val="18"/>
                <w:lang w:val="ru-RU"/>
              </w:rPr>
              <w:t xml:space="preserve"> поверхность: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Очистить поверхность  от пыли и грязи. При необходимости  выправить  поверхность  подходящими шпатлевками.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Высохшую  шпатлевку  отшлифовать и удалить пыль.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поверхность: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Вымыть подходящим   моющим средством в соответствии с р</w:t>
            </w:r>
            <w:r>
              <w:rPr>
                <w:sz w:val="18"/>
                <w:lang w:val="ru-RU"/>
              </w:rPr>
              <w:t xml:space="preserve">уководством и  тщательно  промыть  теплой водой. 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Глянцевые поверхности  отшлифовать до матовости  и  удалить  пыль после шлифования.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 поверхностей,  окрашенных   клеевой  краской или  известковой побелкой,  старую клеевую краску или известковую побелку</w:t>
            </w:r>
            <w:r>
              <w:rPr>
                <w:sz w:val="18"/>
                <w:lang w:val="ru-RU"/>
              </w:rPr>
              <w:t xml:space="preserve">  следует удалить полностью.</w:t>
            </w: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Неводостойкие  поверхности,   которые  </w:t>
            </w:r>
            <w:proofErr w:type="spellStart"/>
            <w:r>
              <w:rPr>
                <w:sz w:val="18"/>
                <w:lang w:val="ru-RU"/>
              </w:rPr>
              <w:t>выравнены</w:t>
            </w:r>
            <w:proofErr w:type="spellEnd"/>
            <w:r>
              <w:rPr>
                <w:sz w:val="18"/>
                <w:lang w:val="ru-RU"/>
              </w:rPr>
              <w:t xml:space="preserve"> шпатлёвкой распылением, рекомендуется  загрунтовать  грунтовкой на растворителях,  например,    </w:t>
            </w:r>
            <w:proofErr w:type="spellStart"/>
            <w:r>
              <w:rPr>
                <w:sz w:val="18"/>
                <w:lang w:val="ru-RU"/>
              </w:rPr>
              <w:t>адгезионной</w:t>
            </w:r>
            <w:proofErr w:type="spellEnd"/>
            <w:r>
              <w:rPr>
                <w:sz w:val="18"/>
                <w:lang w:val="ru-RU"/>
              </w:rPr>
              <w:t xml:space="preserve">   грунтовочной краской  ФУТУРА. 3.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предотвращения  проявле</w:t>
            </w:r>
            <w:r>
              <w:rPr>
                <w:sz w:val="18"/>
                <w:lang w:val="ru-RU"/>
              </w:rPr>
              <w:t xml:space="preserve">ния сучков  на   дощатых  поверхностях,  рекомендуется  </w:t>
            </w:r>
            <w:proofErr w:type="spellStart"/>
            <w:r>
              <w:rPr>
                <w:sz w:val="18"/>
                <w:lang w:val="ru-RU"/>
              </w:rPr>
              <w:t>адгезионная</w:t>
            </w:r>
            <w:proofErr w:type="spellEnd"/>
            <w:r>
              <w:rPr>
                <w:sz w:val="18"/>
                <w:lang w:val="ru-RU"/>
              </w:rPr>
              <w:t xml:space="preserve">  грунтовочная  краска   ФУТУРА 3.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lang w:val="ru-RU"/>
              </w:rPr>
              <w:t>C</w:t>
            </w:r>
            <w:proofErr w:type="gramEnd"/>
            <w:r>
              <w:rPr>
                <w:sz w:val="18"/>
                <w:lang w:val="ru-RU"/>
              </w:rPr>
              <w:t>тальные</w:t>
            </w:r>
            <w:proofErr w:type="spellEnd"/>
            <w:r>
              <w:rPr>
                <w:sz w:val="18"/>
                <w:lang w:val="ru-RU"/>
              </w:rPr>
              <w:t xml:space="preserve">  поверхности, перед нанесением краски ТРЕНД 3,  загрунтовать </w:t>
            </w:r>
            <w:proofErr w:type="spellStart"/>
            <w:r>
              <w:rPr>
                <w:sz w:val="18"/>
                <w:lang w:val="ru-RU"/>
              </w:rPr>
              <w:t>адгезионной</w:t>
            </w:r>
            <w:proofErr w:type="spellEnd"/>
            <w:r>
              <w:rPr>
                <w:sz w:val="18"/>
                <w:lang w:val="ru-RU"/>
              </w:rPr>
              <w:t xml:space="preserve">   грунтовочной краской ФУТУРА 3,  или МЕТА ФЕРРЕКС.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ТРЕНД 3 можно наноси</w:t>
            </w:r>
            <w:r>
              <w:rPr>
                <w:sz w:val="18"/>
                <w:lang w:val="ru-RU"/>
              </w:rPr>
              <w:t>ть непосредственно на оцинкованные поверхности.</w:t>
            </w: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Перед использованием краску  тщательно перемешать.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необходимости разбавить водой  на 10%.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Краску  наносить  валиком,  распылителем или  кистью в 1 – 2  слоя. При распылении  под высоким давлением  приме</w:t>
            </w:r>
            <w:r>
              <w:rPr>
                <w:sz w:val="18"/>
                <w:lang w:val="ru-RU"/>
              </w:rPr>
              <w:t>нять сопло ”0,013 – 0,018”.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Окрашиваемая поверхность должна быть сухой.   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 xml:space="preserve">С, относительная влажность воздуха   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ниже 80 % 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</w:t>
            </w:r>
            <w:r>
              <w:rPr>
                <w:sz w:val="18"/>
                <w:lang w:val="ru-RU"/>
              </w:rPr>
              <w:t>оветривание во время окрашивания  и во время  высыхания  ускоряет процесс высыхания  краски.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Защищать от мороза.  </w:t>
            </w: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196B21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 или почву. Жидкие остатки передать </w:t>
            </w:r>
            <w:proofErr w:type="gramStart"/>
            <w:r>
              <w:rPr>
                <w:sz w:val="18"/>
                <w:lang w:val="ru-RU"/>
              </w:rPr>
              <w:t>в место  сбора</w:t>
            </w:r>
            <w:proofErr w:type="gramEnd"/>
            <w:r>
              <w:rPr>
                <w:sz w:val="18"/>
                <w:lang w:val="ru-RU"/>
              </w:rPr>
              <w:t xml:space="preserve"> отходов.  Пустые, сухие банки  можно выбросить на св</w:t>
            </w:r>
            <w:r>
              <w:rPr>
                <w:sz w:val="18"/>
                <w:lang w:val="ru-RU"/>
              </w:rPr>
              <w:t>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left w:val="nil"/>
              <w:right w:val="nil"/>
            </w:tcBorders>
          </w:tcPr>
          <w:p w:rsidR="00000000" w:rsidRDefault="00196B2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</w:t>
            </w:r>
            <w:r>
              <w:rPr>
                <w:sz w:val="16"/>
                <w:lang w:val="ru-RU"/>
              </w:rPr>
              <w:t xml:space="preserve">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</w:t>
            </w:r>
            <w:r>
              <w:rPr>
                <w:sz w:val="16"/>
                <w:lang w:val="ru-RU"/>
              </w:rPr>
              <w:t xml:space="preserve">облюдением инструкции по применению или использованием  материала не по назначению.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6B2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</w:p>
        </w:tc>
      </w:tr>
    </w:tbl>
    <w:p w:rsidR="00196B21" w:rsidRDefault="00196B21">
      <w:pPr>
        <w:spacing w:line="204" w:lineRule="auto"/>
        <w:rPr>
          <w:sz w:val="16"/>
          <w:lang w:val="ru-RU"/>
        </w:rPr>
      </w:pPr>
    </w:p>
    <w:sectPr w:rsidR="00196B21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0DF"/>
    <w:rsid w:val="001510DF"/>
    <w:rsid w:val="0019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5199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2005-09-16T06:27:00Z</cp:lastPrinted>
  <dcterms:created xsi:type="dcterms:W3CDTF">2011-01-20T14:43:00Z</dcterms:created>
  <dcterms:modified xsi:type="dcterms:W3CDTF">2011-01-20T14:43:00Z</dcterms:modified>
</cp:coreProperties>
</file>